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5A77C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FA097B8">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EE96294">
            <w:pPr>
              <w:pStyle w:val="18"/>
              <w:framePr w:wrap="notBeside" w:vAnchor="page" w:hAnchor="page" w:x="1372" w:y="568"/>
              <w:tabs>
                <w:tab w:val="clear" w:pos="4153"/>
                <w:tab w:val="clear" w:pos="8306"/>
              </w:tabs>
              <w:spacing w:line="240" w:lineRule="auto"/>
              <w:jc w:val="both"/>
              <w:rPr>
                <w:rFonts w:hint="default" w:ascii="黑体" w:hAnsi="黑体" w:eastAsia="黑体"/>
                <w:sz w:val="21"/>
                <w:szCs w:val="21"/>
                <w:lang w:val="en-US" w:eastAsia="zh-CN"/>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r>
              <w:rPr>
                <w:rFonts w:hint="eastAsia" w:ascii="黑体" w:hAnsi="黑体" w:eastAsia="黑体"/>
                <w:sz w:val="21"/>
                <w:szCs w:val="21"/>
                <w:lang w:val="en-US" w:eastAsia="zh-CN"/>
              </w:rPr>
              <w:t>13.040.50</w:t>
            </w:r>
          </w:p>
        </w:tc>
      </w:tr>
      <w:tr w14:paraId="0E6C4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03F46D7">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568D8676">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bookmarkStart w:id="1" w:name="CSDN"/>
            <w:r>
              <w:rPr>
                <w:rFonts w:hint="eastAsia" w:ascii="黑体" w:hAnsi="黑体" w:eastAsia="黑体" w:cs="Times New Roman"/>
                <w:kern w:val="2"/>
                <w:sz w:val="21"/>
                <w:szCs w:val="21"/>
                <w:lang w:val="en-US" w:eastAsia="zh-CN" w:bidi="ar-SA"/>
              </w:rPr>
              <w:fldChar w:fldCharType="begin">
                <w:ffData>
                  <w:name w:val="CSDN"/>
                  <w:enabled/>
                  <w:calcOnExit w:val="0"/>
                  <w:textInput>
                    <w:default w:val="Z 64"/>
                  </w:textInput>
                </w:ffData>
              </w:fldChar>
            </w:r>
            <w:r>
              <w:rPr>
                <w:rFonts w:hint="eastAsia" w:ascii="黑体" w:hAnsi="黑体" w:eastAsia="黑体" w:cs="Times New Roman"/>
                <w:kern w:val="2"/>
                <w:sz w:val="21"/>
                <w:szCs w:val="21"/>
                <w:lang w:val="en-US" w:eastAsia="zh-CN" w:bidi="ar-SA"/>
              </w:rPr>
              <w:instrText xml:space="preserve">FORMTEXT</w:instrText>
            </w:r>
            <w:r>
              <w:rPr>
                <w:rFonts w:hint="eastAsia" w:ascii="黑体" w:hAnsi="黑体" w:eastAsia="黑体" w:cs="Times New Roman"/>
                <w:kern w:val="2"/>
                <w:sz w:val="21"/>
                <w:szCs w:val="21"/>
                <w:lang w:val="en-US" w:eastAsia="zh-CN" w:bidi="ar-SA"/>
              </w:rPr>
              <w:fldChar w:fldCharType="separate"/>
            </w:r>
            <w:r>
              <w:rPr>
                <w:rFonts w:hint="eastAsia" w:ascii="黑体" w:hAnsi="黑体" w:eastAsia="黑体" w:cs="Times New Roman"/>
                <w:kern w:val="2"/>
                <w:sz w:val="21"/>
                <w:szCs w:val="21"/>
                <w:lang w:val="en-US" w:eastAsia="zh-CN" w:bidi="ar-SA"/>
              </w:rPr>
              <w:t>Z 64</w:t>
            </w:r>
            <w:r>
              <w:rPr>
                <w:rFonts w:hint="eastAsia" w:ascii="黑体" w:hAnsi="黑体" w:eastAsia="黑体" w:cs="Times New Roman"/>
                <w:kern w:val="2"/>
                <w:sz w:val="21"/>
                <w:szCs w:val="21"/>
                <w:lang w:val="en-US" w:eastAsia="zh-CN" w:bidi="ar-SA"/>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E4B0CF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6BDFA85E">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14:paraId="203D5273">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长江三角洲区域</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6B90BCD9">
      <w:pPr>
        <w:pStyle w:val="195"/>
        <w:framePr w:h="1258" w:hRule="exact" w:x="1452" w:y="3053"/>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31</w:t>
      </w:r>
      <w:r>
        <w:rPr>
          <w:lang w:val="fr-FR"/>
        </w:rPr>
        <w:t>/T</w:t>
      </w:r>
      <w:r>
        <w:fldChar w:fldCharType="end"/>
      </w:r>
      <w:bookmarkEnd w:id="5"/>
      <w:r>
        <w:rPr>
          <w:lang w:val="fr-FR"/>
        </w:rPr>
        <w:t xml:space="preserve"> </w:t>
      </w:r>
      <w:bookmarkStart w:id="6" w:name="NSTD_CODE_F"/>
      <w:r>
        <w:rPr>
          <w:rFonts w:ascii="黑体" w:hAnsi="Times New Roman" w:eastAsia="黑体" w:cs="Times New Roman"/>
          <w:bCs/>
          <w:sz w:val="28"/>
          <w:szCs w:val="28"/>
          <w:lang w:val="fr-FR" w:eastAsia="zh-CN" w:bidi="ar-SA"/>
        </w:rPr>
        <w:fldChar w:fldCharType="begin">
          <w:ffData>
            <w:name w:val="NSTD_CODE_F"/>
            <w:enabled/>
            <w:calcOnExit w:val="0"/>
            <w:textInput>
              <w:default w:val="XXXX"/>
            </w:textInput>
          </w:ffData>
        </w:fldChar>
      </w:r>
      <w:r>
        <w:rPr>
          <w:rFonts w:ascii="黑体" w:hAnsi="Times New Roman" w:eastAsia="黑体" w:cs="Times New Roman"/>
          <w:bCs/>
          <w:sz w:val="28"/>
          <w:szCs w:val="28"/>
          <w:lang w:val="fr-FR" w:eastAsia="zh-CN" w:bidi="ar-SA"/>
        </w:rPr>
        <w:instrText xml:space="preserve">FORMTEXT</w:instrText>
      </w:r>
      <w:r>
        <w:rPr>
          <w:rFonts w:ascii="黑体" w:hAnsi="Times New Roman" w:eastAsia="黑体" w:cs="Times New Roman"/>
          <w:bCs/>
          <w:sz w:val="28"/>
          <w:szCs w:val="28"/>
          <w:lang w:val="fr-FR" w:eastAsia="zh-CN" w:bidi="ar-SA"/>
        </w:rPr>
        <w:fldChar w:fldCharType="separate"/>
      </w:r>
      <w:r>
        <w:rPr>
          <w:rFonts w:ascii="黑体" w:hAnsi="Times New Roman" w:eastAsia="黑体" w:cs="Times New Roman"/>
          <w:bCs/>
          <w:sz w:val="28"/>
          <w:szCs w:val="28"/>
          <w:lang w:val="fr-FR" w:eastAsia="zh-CN" w:bidi="ar-SA"/>
        </w:rPr>
        <w:t>XXXX</w:t>
      </w:r>
      <w:r>
        <w:rPr>
          <w:rFonts w:ascii="黑体" w:hAnsi="Times New Roman" w:eastAsia="黑体" w:cs="Times New Roman"/>
          <w:bCs/>
          <w:sz w:val="28"/>
          <w:szCs w:val="28"/>
          <w:lang w:val="fr-FR" w:eastAsia="zh-CN" w:bidi="ar-SA"/>
        </w:rP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202X</w:t>
      </w:r>
      <w:r>
        <w:fldChar w:fldCharType="end"/>
      </w:r>
      <w:bookmarkEnd w:id="7"/>
    </w:p>
    <w:p w14:paraId="2AA9BE14">
      <w:pPr>
        <w:pStyle w:val="195"/>
        <w:framePr w:h="1258" w:hRule="exact" w:x="1452" w:y="3053"/>
        <w:rPr>
          <w:lang w:val="fr-FR"/>
        </w:rPr>
      </w:pPr>
      <w:r>
        <w:rPr>
          <w:rFonts w:hint="eastAsia"/>
          <w:lang w:val="en-US" w:eastAsia="zh-CN"/>
        </w:rPr>
        <w:t xml:space="preserve">     </w:t>
      </w:r>
      <w:r>
        <w:rPr>
          <w:lang w:val="fr-FR"/>
        </w:rPr>
        <w:t>DB</w:t>
      </w:r>
      <w:r>
        <w:rPr>
          <w:sz w:val="15"/>
          <w:szCs w:val="15"/>
          <w:lang w:val="fr-FR"/>
        </w:rPr>
        <w:t xml:space="preserve"> </w:t>
      </w:r>
      <w:r>
        <w:rPr>
          <w:lang w:val="fr-FR"/>
        </w:rPr>
        <w:fldChar w:fldCharType="begin">
          <w:ffData>
            <w:name w:val="文字1"/>
            <w:enabled/>
            <w:calcOnExit w:val="0"/>
            <w:textInput>
              <w:default w:val="XX/T"/>
            </w:textInput>
          </w:ffData>
        </w:fldChar>
      </w:r>
      <w:r>
        <w:rPr>
          <w:lang w:val="fr-FR"/>
        </w:rPr>
        <w:instrText xml:space="preserve"> FORMTEXT </w:instrText>
      </w:r>
      <w:r>
        <w:rPr>
          <w:lang w:val="fr-FR"/>
        </w:rPr>
        <w:fldChar w:fldCharType="separate"/>
      </w:r>
      <w:r>
        <w:rPr>
          <w:rFonts w:hint="eastAsia"/>
          <w:lang w:val="fr-FR"/>
        </w:rPr>
        <w:t>3</w:t>
      </w:r>
      <w:r>
        <w:rPr>
          <w:rFonts w:hint="eastAsia"/>
          <w:lang w:val="en-US" w:eastAsia="zh-CN"/>
        </w:rPr>
        <w:t>2</w:t>
      </w:r>
      <w:r>
        <w:rPr>
          <w:lang w:val="fr-FR"/>
        </w:rPr>
        <w:t>/T</w:t>
      </w:r>
      <w:r>
        <w:rPr>
          <w:lang w:val="fr-FR"/>
        </w:rPr>
        <w:fldChar w:fldCharType="end"/>
      </w:r>
      <w:r>
        <w:rPr>
          <w:lang w:val="fr-FR"/>
        </w:rPr>
        <w:t xml:space="preserve"> </w:t>
      </w:r>
      <w:r>
        <w:rPr>
          <w:lang w:val="fr-FR"/>
        </w:rPr>
        <w:fldChar w:fldCharType="begin">
          <w:ffData>
            <w:name w:val="NSTD_CODE_F"/>
            <w:enabled/>
            <w:calcOnExit w:val="0"/>
            <w:textInput>
              <w:default w:val="XXXX"/>
            </w:textInput>
          </w:ffData>
        </w:fldChar>
      </w:r>
      <w:r>
        <w:rPr>
          <w:lang w:val="fr-FR"/>
        </w:rPr>
        <w:instrText xml:space="preserve"> FORMTEXT </w:instrText>
      </w:r>
      <w:r>
        <w:rPr>
          <w:lang w:val="fr-FR"/>
        </w:rPr>
        <w:fldChar w:fldCharType="separate"/>
      </w:r>
      <w:r>
        <w:rPr>
          <w:lang w:val="fr-FR"/>
        </w:rPr>
        <w:t>XXXX</w:t>
      </w:r>
      <w:r>
        <w:rPr>
          <w:lang w:val="fr-FR"/>
        </w:rPr>
        <w:fldChar w:fldCharType="end"/>
      </w:r>
      <w:r>
        <w:rPr>
          <w:lang w:val="fr-FR"/>
        </w:rPr>
        <w:t>—</w:t>
      </w:r>
      <w:r>
        <w:rPr>
          <w:lang w:val="fr-FR"/>
        </w:rPr>
        <w:fldChar w:fldCharType="begin">
          <w:ffData>
            <w:name w:val="NSTD_CODE_B"/>
            <w:enabled/>
            <w:calcOnExit w:val="0"/>
            <w:textInput>
              <w:default w:val="XXXX"/>
            </w:textInput>
          </w:ffData>
        </w:fldChar>
      </w:r>
      <w:r>
        <w:rPr>
          <w:lang w:val="fr-FR"/>
        </w:rPr>
        <w:instrText xml:space="preserve"> FORMTEXT </w:instrText>
      </w:r>
      <w:r>
        <w:rPr>
          <w:lang w:val="fr-FR"/>
        </w:rPr>
        <w:fldChar w:fldCharType="separate"/>
      </w:r>
      <w:r>
        <w:rPr>
          <w:rFonts w:hint="eastAsia"/>
          <w:lang w:val="fr-FR"/>
        </w:rPr>
        <w:t>202X</w:t>
      </w:r>
      <w:r>
        <w:rPr>
          <w:lang w:val="fr-FR"/>
        </w:rPr>
        <w:fldChar w:fldCharType="end"/>
      </w:r>
    </w:p>
    <w:p w14:paraId="13BA6C64">
      <w:pPr>
        <w:pStyle w:val="195"/>
        <w:framePr w:h="1258" w:hRule="exact" w:x="1452" w:y="3053"/>
        <w:wordWrap/>
        <w:rPr>
          <w:lang w:val="fr-FR"/>
        </w:rPr>
      </w:pPr>
      <w:r>
        <w:rPr>
          <w:lang w:val="fr-FR"/>
        </w:rPr>
        <w:t>DB</w:t>
      </w:r>
      <w:r>
        <w:rPr>
          <w:sz w:val="15"/>
          <w:szCs w:val="15"/>
          <w:lang w:val="fr-FR"/>
        </w:rPr>
        <w:t xml:space="preserve"> </w:t>
      </w:r>
      <w:r>
        <w:rPr>
          <w:lang w:val="fr-FR"/>
        </w:rPr>
        <w:fldChar w:fldCharType="begin">
          <w:ffData>
            <w:name w:val="文字1"/>
            <w:enabled/>
            <w:calcOnExit w:val="0"/>
            <w:textInput>
              <w:default w:val="XX/T"/>
            </w:textInput>
          </w:ffData>
        </w:fldChar>
      </w:r>
      <w:r>
        <w:rPr>
          <w:lang w:val="fr-FR"/>
        </w:rPr>
        <w:instrText xml:space="preserve"> FORMTEXT </w:instrText>
      </w:r>
      <w:r>
        <w:rPr>
          <w:lang w:val="fr-FR"/>
        </w:rPr>
        <w:fldChar w:fldCharType="separate"/>
      </w:r>
      <w:r>
        <w:rPr>
          <w:rFonts w:hint="eastAsia"/>
          <w:lang w:val="fr-FR"/>
        </w:rPr>
        <w:t>3</w:t>
      </w:r>
      <w:r>
        <w:rPr>
          <w:rFonts w:hint="eastAsia"/>
          <w:lang w:val="en-US" w:eastAsia="zh-CN"/>
        </w:rPr>
        <w:t>3</w:t>
      </w:r>
      <w:r>
        <w:rPr>
          <w:lang w:val="fr-FR"/>
        </w:rPr>
        <w:t>/T</w:t>
      </w:r>
      <w:r>
        <w:rPr>
          <w:lang w:val="fr-FR"/>
        </w:rPr>
        <w:fldChar w:fldCharType="end"/>
      </w:r>
      <w:r>
        <w:rPr>
          <w:lang w:val="fr-FR"/>
        </w:rPr>
        <w:t xml:space="preserve"> </w:t>
      </w:r>
      <w:r>
        <w:rPr>
          <w:lang w:val="fr-FR"/>
        </w:rPr>
        <w:fldChar w:fldCharType="begin">
          <w:ffData>
            <w:name w:val="NSTD_CODE_F"/>
            <w:enabled/>
            <w:calcOnExit w:val="0"/>
            <w:textInput>
              <w:default w:val="XXXX"/>
            </w:textInput>
          </w:ffData>
        </w:fldChar>
      </w:r>
      <w:r>
        <w:rPr>
          <w:lang w:val="fr-FR"/>
        </w:rPr>
        <w:instrText xml:space="preserve"> FORMTEXT </w:instrText>
      </w:r>
      <w:r>
        <w:rPr>
          <w:lang w:val="fr-FR"/>
        </w:rPr>
        <w:fldChar w:fldCharType="separate"/>
      </w:r>
      <w:r>
        <w:rPr>
          <w:lang w:val="fr-FR"/>
        </w:rPr>
        <w:t>XXXX</w:t>
      </w:r>
      <w:r>
        <w:rPr>
          <w:lang w:val="fr-FR"/>
        </w:rPr>
        <w:fldChar w:fldCharType="end"/>
      </w:r>
      <w:r>
        <w:rPr>
          <w:lang w:val="fr-FR"/>
        </w:rPr>
        <w:t>—</w:t>
      </w:r>
      <w:r>
        <w:rPr>
          <w:lang w:val="fr-FR"/>
        </w:rPr>
        <w:fldChar w:fldCharType="begin">
          <w:ffData>
            <w:name w:val="NSTD_CODE_B"/>
            <w:enabled/>
            <w:calcOnExit w:val="0"/>
            <w:textInput>
              <w:default w:val="XXXX"/>
            </w:textInput>
          </w:ffData>
        </w:fldChar>
      </w:r>
      <w:r>
        <w:rPr>
          <w:lang w:val="fr-FR"/>
        </w:rPr>
        <w:instrText xml:space="preserve"> FORMTEXT </w:instrText>
      </w:r>
      <w:r>
        <w:rPr>
          <w:lang w:val="fr-FR"/>
        </w:rPr>
        <w:fldChar w:fldCharType="separate"/>
      </w:r>
      <w:r>
        <w:rPr>
          <w:rFonts w:hint="eastAsia"/>
          <w:lang w:val="fr-FR"/>
        </w:rPr>
        <w:t>202X</w:t>
      </w:r>
      <w:r>
        <w:rPr>
          <w:lang w:val="fr-FR"/>
        </w:rPr>
        <w:fldChar w:fldCharType="end"/>
      </w:r>
    </w:p>
    <w:p w14:paraId="48799ACE">
      <w:pPr>
        <w:pStyle w:val="195"/>
        <w:framePr w:h="1258" w:hRule="exact" w:x="1452" w:y="3053"/>
        <w:wordWrap/>
        <w:rPr>
          <w:rFonts w:hint="eastAsia"/>
          <w:lang w:val="fr-FR"/>
        </w:rPr>
      </w:pPr>
      <w:r>
        <w:rPr>
          <w:lang w:val="fr-FR"/>
        </w:rPr>
        <w:t>DB</w:t>
      </w:r>
      <w:r>
        <w:rPr>
          <w:sz w:val="15"/>
          <w:szCs w:val="15"/>
          <w:lang w:val="fr-FR"/>
        </w:rPr>
        <w:t xml:space="preserve"> </w:t>
      </w:r>
      <w:r>
        <w:rPr>
          <w:lang w:val="fr-FR"/>
        </w:rPr>
        <w:fldChar w:fldCharType="begin">
          <w:ffData>
            <w:name w:val="文字1"/>
            <w:enabled/>
            <w:calcOnExit w:val="0"/>
            <w:textInput>
              <w:default w:val="XX/T"/>
            </w:textInput>
          </w:ffData>
        </w:fldChar>
      </w:r>
      <w:r>
        <w:rPr>
          <w:lang w:val="fr-FR"/>
        </w:rPr>
        <w:instrText xml:space="preserve"> FORMTEXT </w:instrText>
      </w:r>
      <w:r>
        <w:rPr>
          <w:lang w:val="fr-FR"/>
        </w:rPr>
        <w:fldChar w:fldCharType="separate"/>
      </w:r>
      <w:r>
        <w:rPr>
          <w:rFonts w:hint="eastAsia"/>
          <w:lang w:val="fr-FR"/>
        </w:rPr>
        <w:t>3</w:t>
      </w:r>
      <w:r>
        <w:rPr>
          <w:rFonts w:hint="eastAsia"/>
          <w:lang w:val="en-US" w:eastAsia="zh-CN"/>
        </w:rPr>
        <w:t>4</w:t>
      </w:r>
      <w:r>
        <w:rPr>
          <w:lang w:val="fr-FR"/>
        </w:rPr>
        <w:t>/T</w:t>
      </w:r>
      <w:r>
        <w:rPr>
          <w:lang w:val="fr-FR"/>
        </w:rPr>
        <w:fldChar w:fldCharType="end"/>
      </w:r>
      <w:r>
        <w:rPr>
          <w:lang w:val="fr-FR"/>
        </w:rPr>
        <w:t xml:space="preserve"> </w:t>
      </w:r>
      <w:r>
        <w:rPr>
          <w:lang w:val="fr-FR"/>
        </w:rPr>
        <w:fldChar w:fldCharType="begin">
          <w:ffData>
            <w:name w:val="NSTD_CODE_F"/>
            <w:enabled/>
            <w:calcOnExit w:val="0"/>
            <w:textInput>
              <w:default w:val="XXXX"/>
            </w:textInput>
          </w:ffData>
        </w:fldChar>
      </w:r>
      <w:r>
        <w:rPr>
          <w:lang w:val="fr-FR"/>
        </w:rPr>
        <w:instrText xml:space="preserve"> FORMTEXT </w:instrText>
      </w:r>
      <w:r>
        <w:rPr>
          <w:lang w:val="fr-FR"/>
        </w:rPr>
        <w:fldChar w:fldCharType="separate"/>
      </w:r>
      <w:r>
        <w:rPr>
          <w:lang w:val="fr-FR"/>
        </w:rPr>
        <w:t>XXXX</w:t>
      </w:r>
      <w:r>
        <w:rPr>
          <w:lang w:val="fr-FR"/>
        </w:rPr>
        <w:fldChar w:fldCharType="end"/>
      </w:r>
      <w:r>
        <w:rPr>
          <w:lang w:val="fr-FR"/>
        </w:rPr>
        <w:t>—</w:t>
      </w:r>
      <w:r>
        <w:rPr>
          <w:lang w:val="fr-FR"/>
        </w:rPr>
        <w:fldChar w:fldCharType="begin">
          <w:ffData>
            <w:name w:val="NSTD_CODE_B"/>
            <w:enabled/>
            <w:calcOnExit w:val="0"/>
            <w:textInput>
              <w:default w:val="XXXX"/>
            </w:textInput>
          </w:ffData>
        </w:fldChar>
      </w:r>
      <w:r>
        <w:rPr>
          <w:lang w:val="fr-FR"/>
        </w:rPr>
        <w:instrText xml:space="preserve"> FORMTEXT </w:instrText>
      </w:r>
      <w:r>
        <w:rPr>
          <w:lang w:val="fr-FR"/>
        </w:rPr>
        <w:fldChar w:fldCharType="separate"/>
      </w:r>
      <w:r>
        <w:rPr>
          <w:rFonts w:hint="eastAsia"/>
          <w:lang w:val="fr-FR"/>
        </w:rPr>
        <w:t>202X</w:t>
      </w:r>
      <w:r>
        <w:rPr>
          <w:lang w:val="fr-FR"/>
        </w:rPr>
        <w:fldChar w:fldCharType="end"/>
      </w:r>
    </w:p>
    <w:p w14:paraId="4CEDD8CF">
      <w:pPr>
        <w:spacing w:line="240" w:lineRule="auto"/>
        <w:rPr>
          <w:rFonts w:hint="eastAsia" w:ascii="黑体" w:hAnsi="黑体" w:eastAsia="黑体"/>
          <w:kern w:val="0"/>
          <w:sz w:val="10"/>
          <w:szCs w:val="10"/>
        </w:rPr>
      </w:pPr>
    </w:p>
    <w:p w14:paraId="5BA36B58">
      <w:pPr>
        <w:pStyle w:val="50"/>
        <w:framePr w:w="9639" w:h="6976" w:hRule="exact" w:hSpace="0" w:vSpace="0" w:wrap="around" w:hAnchor="page" w:y="6408"/>
        <w:jc w:val="center"/>
        <w:rPr>
          <w:rFonts w:hint="eastAsia" w:ascii="黑体" w:hAnsi="黑体" w:eastAsia="黑体"/>
          <w:b w:val="0"/>
          <w:bCs w:val="0"/>
          <w:w w:val="100"/>
        </w:rPr>
      </w:pPr>
    </w:p>
    <w:p w14:paraId="2759E942">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汽车维修行业大气污染防治技术规范</w:t>
      </w:r>
      <w:r>
        <w:fldChar w:fldCharType="end"/>
      </w:r>
      <w:bookmarkEnd w:id="8"/>
    </w:p>
    <w:p w14:paraId="3F565E18">
      <w:pPr>
        <w:framePr w:w="9639" w:h="6974" w:hRule="exact" w:wrap="around" w:vAnchor="page" w:hAnchor="page" w:x="1419" w:y="6408" w:anchorLock="1"/>
        <w:ind w:left="-1418"/>
      </w:pPr>
    </w:p>
    <w:p w14:paraId="6F64A5BE">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Technical specifications for air pollution prevention and control of vehicle maintenance and repair industry</w:t>
      </w:r>
      <w:r>
        <w:rPr>
          <w:rFonts w:eastAsia="黑体"/>
          <w:szCs w:val="28"/>
        </w:rPr>
        <w:fldChar w:fldCharType="end"/>
      </w:r>
      <w:bookmarkEnd w:id="9"/>
    </w:p>
    <w:p w14:paraId="033760DD">
      <w:pPr>
        <w:framePr w:w="9639" w:h="6974" w:hRule="exact" w:wrap="around" w:vAnchor="page" w:hAnchor="page" w:x="1419" w:y="6408" w:anchorLock="1"/>
        <w:spacing w:line="760" w:lineRule="exact"/>
        <w:ind w:left="-1418"/>
      </w:pPr>
    </w:p>
    <w:p w14:paraId="7E8BB50E">
      <w:pPr>
        <w:pStyle w:val="125"/>
        <w:framePr w:w="9639" w:h="6974" w:hRule="exact" w:wrap="around" w:vAnchor="page" w:hAnchor="page" w:x="1419" w:y="6408" w:anchorLock="1"/>
        <w:textAlignment w:val="bottom"/>
        <w:rPr>
          <w:rFonts w:eastAsia="黑体"/>
          <w:szCs w:val="28"/>
        </w:rPr>
      </w:pPr>
    </w:p>
    <w:p w14:paraId="50ADD1D3">
      <w:pPr>
        <w:pStyle w:val="125"/>
        <w:framePr w:w="9639" w:h="6974" w:hRule="exact" w:wrap="around" w:vAnchor="page" w:hAnchor="page" w:x="1419" w:y="6408" w:anchorLock="1"/>
        <w:spacing w:before="440" w:after="160"/>
        <w:textAlignment w:val="bottom"/>
        <w:rPr>
          <w:sz w:val="24"/>
          <w:szCs w:val="28"/>
        </w:rPr>
      </w:pPr>
      <w:bookmarkStart w:id="10" w:name="下拉1"/>
      <w:r>
        <w:rPr>
          <w:rFonts w:hint="eastAsia" w:cs="Times New Roman"/>
          <w:sz w:val="24"/>
          <w:szCs w:val="28"/>
          <w:lang w:val="en-US" w:eastAsia="zh-CN" w:bidi="ar-SA"/>
        </w:rPr>
        <w:t>（征求意见稿）</w:t>
      </w:r>
      <w:r>
        <w:rPr>
          <w:rFonts w:ascii="Times New Roman" w:hAnsi="Times New Roman" w:eastAsia="宋体" w:cs="Times New Roman"/>
          <w:sz w:val="24"/>
          <w:szCs w:val="28"/>
          <w:lang w:val="en-US" w:eastAsia="zh-CN" w:bidi="ar-SA"/>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rFonts w:ascii="Times New Roman" w:hAnsi="Times New Roman" w:eastAsia="宋体" w:cs="Times New Roman"/>
          <w:sz w:val="24"/>
          <w:szCs w:val="28"/>
          <w:lang w:val="en-US" w:eastAsia="zh-CN" w:bidi="ar-SA"/>
        </w:rPr>
        <w:instrText xml:space="preserve">FORMDROPDOWN</w:instrText>
      </w:r>
      <w:r>
        <w:rPr>
          <w:rFonts w:ascii="Times New Roman" w:hAnsi="Times New Roman" w:eastAsia="宋体" w:cs="Times New Roman"/>
          <w:sz w:val="24"/>
          <w:szCs w:val="28"/>
          <w:lang w:val="en-US" w:eastAsia="zh-CN" w:bidi="ar-SA"/>
        </w:rPr>
        <w:fldChar w:fldCharType="separate"/>
      </w:r>
      <w:r>
        <w:rPr>
          <w:rFonts w:ascii="Times New Roman" w:hAnsi="Times New Roman" w:eastAsia="宋体" w:cs="Times New Roman"/>
          <w:sz w:val="24"/>
          <w:szCs w:val="28"/>
          <w:lang w:val="en-US" w:eastAsia="zh-CN" w:bidi="ar-SA"/>
        </w:rPr>
        <w:fldChar w:fldCharType="end"/>
      </w:r>
      <w:bookmarkEnd w:id="10"/>
    </w:p>
    <w:p w14:paraId="3757603F">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14:paraId="2E142D80">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57224E75">
      <w:pPr>
        <w:pStyle w:val="193"/>
        <w:framePr w:wrap="around" w:y="14022"/>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5A28B8DE">
      <w:pPr>
        <w:pStyle w:val="194"/>
        <w:framePr w:wrap="around" w:x="7071" w:y="13988"/>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19B2381F">
      <w:pPr>
        <w:pStyle w:val="151"/>
        <w:framePr w:h="1408" w:hRule="exact" w:hSpace="181" w:vSpace="181" w:wrap="around" w:vAnchor="page" w:hAnchor="margin" w:y="14568"/>
        <w:ind w:left="1260" w:leftChars="0" w:firstLine="840" w:firstLineChars="300"/>
        <w:jc w:val="both"/>
        <w:rPr>
          <w:rFonts w:hAnsi="黑体"/>
          <w:w w:val="100"/>
          <w:sz w:val="28"/>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上海市市场监督管理局</w:t>
      </w:r>
      <w:r>
        <w:rPr>
          <w:rFonts w:hAnsi="黑体"/>
          <w:w w:val="100"/>
          <w:sz w:val="28"/>
        </w:rPr>
        <w:fldChar w:fldCharType="end"/>
      </w:r>
      <w:bookmarkEnd w:id="19"/>
    </w:p>
    <w:p w14:paraId="6748F8BC">
      <w:pPr>
        <w:pStyle w:val="151"/>
        <w:framePr w:h="1408" w:hRule="exact" w:hSpace="181" w:vSpace="181" w:wrap="around" w:vAnchor="page" w:hAnchor="margin" w:y="14568"/>
        <w:ind w:firstLine="420" w:firstLineChars="0"/>
        <w:rPr>
          <w:rStyle w:val="229"/>
          <w:rFonts w:hint="eastAsia" w:hAnsi="黑体"/>
          <w:spacing w:val="0"/>
          <w:position w:val="0"/>
        </w:rPr>
      </w:pPr>
      <w:r>
        <w:rPr>
          <w:rFonts w:hint="eastAsia" w:hAnsi="黑体"/>
          <w:w w:val="100"/>
          <w:sz w:val="28"/>
          <w:lang w:val="en-US" w:eastAsia="zh-CN"/>
        </w:rPr>
        <w:t xml:space="preserve">    江苏省市场监督管理局     </w:t>
      </w:r>
      <w:r>
        <w:rPr>
          <w:rStyle w:val="229"/>
          <w:rFonts w:hint="eastAsia" w:hAnsi="黑体"/>
          <w:position w:val="0"/>
        </w:rPr>
        <w:t>发</w:t>
      </w:r>
      <w:r>
        <w:rPr>
          <w:rStyle w:val="229"/>
          <w:rFonts w:hint="eastAsia" w:hAnsi="黑体"/>
          <w:spacing w:val="0"/>
          <w:position w:val="0"/>
        </w:rPr>
        <w:t>布</w:t>
      </w:r>
    </w:p>
    <w:p w14:paraId="6828CE7F">
      <w:pPr>
        <w:pStyle w:val="151"/>
        <w:framePr w:h="1408" w:hRule="exact" w:hSpace="181" w:vSpace="181" w:wrap="around" w:vAnchor="page" w:hAnchor="margin" w:y="14568"/>
        <w:ind w:left="1680" w:leftChars="0" w:firstLine="420" w:firstLineChars="0"/>
        <w:jc w:val="both"/>
        <w:rPr>
          <w:rStyle w:val="229"/>
          <w:rFonts w:hint="eastAsia" w:hAnsi="黑体"/>
          <w:spacing w:val="0"/>
          <w:position w:val="0"/>
          <w:lang w:val="en-US" w:eastAsia="zh-CN"/>
        </w:rPr>
      </w:pPr>
      <w:r>
        <w:rPr>
          <w:rStyle w:val="229"/>
          <w:rFonts w:hint="eastAsia" w:hAnsi="黑体"/>
          <w:spacing w:val="0"/>
          <w:position w:val="0"/>
          <w:lang w:val="en-US" w:eastAsia="zh-CN"/>
        </w:rPr>
        <w:t>浙江省市场监督管理局</w:t>
      </w:r>
    </w:p>
    <w:p w14:paraId="14D12D33">
      <w:pPr>
        <w:pStyle w:val="151"/>
        <w:framePr w:h="1408" w:hRule="exact" w:hSpace="181" w:vSpace="181" w:wrap="around" w:vAnchor="page" w:hAnchor="margin" w:y="14568"/>
        <w:ind w:left="1680" w:leftChars="0" w:firstLine="420" w:firstLineChars="0"/>
        <w:jc w:val="both"/>
        <w:rPr>
          <w:rStyle w:val="229"/>
          <w:rFonts w:hint="default" w:hAnsi="黑体"/>
          <w:spacing w:val="0"/>
          <w:position w:val="0"/>
          <w:lang w:val="en-US" w:eastAsia="zh-CN"/>
        </w:rPr>
      </w:pPr>
      <w:r>
        <w:rPr>
          <w:rStyle w:val="229"/>
          <w:rFonts w:hint="eastAsia" w:hAnsi="黑体"/>
          <w:spacing w:val="0"/>
          <w:position w:val="0"/>
          <w:lang w:val="en-US" w:eastAsia="zh-CN"/>
        </w:rPr>
        <w:t>安徽省市场监督管理局</w:t>
      </w:r>
    </w:p>
    <w:p w14:paraId="757B2733">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824230</wp:posOffset>
                </wp:positionH>
                <wp:positionV relativeFrom="page">
                  <wp:posOffset>2771775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4.9pt;margin-top:218.25pt;height:0pt;width:481.9pt;mso-position-horizontal-relative:page;mso-position-vertical-relative:page;z-index:251659264;mso-width-relative:page;mso-height-relative:page;" filled="f" stroked="t" coordsize="21600,21600" o:allowoverlap="f" o:gfxdata="UEsDBAoAAAAAAIdO4kAAAAAAAAAAAAAAAAAEAAAAZHJzL1BLAwQUAAAACACHTuJAGoO15NgAAAAM&#10;AQAADwAAAGRycy9kb3ducmV2LnhtbE2PzU7DMBCE75V4B2srcamo3QQiGuL0AOTGhQLiuo2XJGq8&#10;TmP3B54eV0Kix9kZzXxbrE62FwcafedYw2KuQBDXznTcaHh/q27uQfiAbLB3TBq+ycOqvJoUmBt3&#10;5Fc6rEMjYgn7HDW0IQy5lL5uyaKfu4E4el9utBiiHBtpRjzGctvLRKlMWuw4LrQ40GNL9Xa9txp8&#10;9UG76mdWz9Rn2jhKdk8vz6j19XShHkAEOoX/MJzxIzqUkWnj9my86KNOlhE9aLhNszsQ54RaphmI&#10;zd9JloW8fKL8BV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ag7Xk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9204325</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4.75pt;height:0pt;width:481.9pt;mso-position-horizontal-relative:page;mso-position-vertical-relative:page;z-index:251660288;mso-width-relative:page;mso-height-relative:page;" filled="f" stroked="t" coordsize="21600,21600" o:gfxdata="UEsDBAoAAAAAAIdO4kAAAAAAAAAAAAAAAAAEAAAAZHJzL1BLAwQUAAAACACHTuJASTTTwtcAAAAO&#10;AQAADwAAAGRycy9kb3ducmV2LnhtbE2PzU7DQAyE70i8w8pIXCq6m9IWCNn0AOTGhVLE1U1MEpH1&#10;ptntDzw9zgHBbcYejT9nq5Pr1IGG0Hq2kEwNKOLSVy3XFjavxdUtqBCRK+w8k4UvCrDKz88yTCt/&#10;5Bc6rGOtpIRDihaaGPtU61A25DBMfU8suw8/OIxih1pXAx6l3HV6ZsxSO2xZLjTY00ND5ed67yyE&#10;4o12xfeknJj369rTbPf4/ITWXl4k5h5UpFP8C8OIL+iQC9PW77kKqhM/T24kOor53QLUGEnMQtT2&#10;d6bzTP9/I/8B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JNNPC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28A8073">
      <w:pPr>
        <w:pStyle w:val="91"/>
        <w:spacing w:after="468"/>
      </w:pPr>
      <w:bookmarkStart w:id="20" w:name="BookMark1"/>
      <w:bookmarkStart w:id="21" w:name="_Toc198899914"/>
      <w:bookmarkStart w:id="22" w:name="_Toc199149235"/>
      <w:r>
        <w:rPr>
          <w:rFonts w:hint="eastAsia"/>
          <w:spacing w:val="320"/>
        </w:rPr>
        <w:t>目</w:t>
      </w:r>
      <w:r>
        <w:rPr>
          <w:rFonts w:hint="eastAsia"/>
        </w:rPr>
        <w:t>次</w:t>
      </w:r>
    </w:p>
    <w:p w14:paraId="6D17FAAF">
      <w:pPr>
        <w:pStyle w:val="19"/>
        <w:tabs>
          <w:tab w:val="right" w:leader="dot" w:pos="9354"/>
        </w:tabs>
      </w:pPr>
      <w:r>
        <w:fldChar w:fldCharType="begin"/>
      </w:r>
      <w:r>
        <w:instrText xml:space="preserve"> TOC \o "1-1" \h </w:instrText>
      </w:r>
      <w:r>
        <w:fldChar w:fldCharType="separate"/>
      </w:r>
      <w:r>
        <w:fldChar w:fldCharType="begin"/>
      </w:r>
      <w:r>
        <w:instrText xml:space="preserve"> HYPERLINK \l _Toc6341 </w:instrText>
      </w:r>
      <w:r>
        <w:fldChar w:fldCharType="separate"/>
      </w:r>
      <w:r>
        <w:rPr>
          <w:rFonts w:hint="eastAsia"/>
          <w:spacing w:val="320"/>
        </w:rPr>
        <w:t>前</w:t>
      </w:r>
      <w:r>
        <w:rPr>
          <w:rFonts w:hint="eastAsia"/>
        </w:rPr>
        <w:t>言</w:t>
      </w:r>
      <w:r>
        <w:tab/>
      </w:r>
      <w:r>
        <w:fldChar w:fldCharType="begin"/>
      </w:r>
      <w:r>
        <w:instrText xml:space="preserve"> PAGEREF _Toc6341 \h </w:instrText>
      </w:r>
      <w:r>
        <w:fldChar w:fldCharType="separate"/>
      </w:r>
      <w:r>
        <w:t>II</w:t>
      </w:r>
      <w:r>
        <w:fldChar w:fldCharType="end"/>
      </w:r>
      <w:r>
        <w:fldChar w:fldCharType="end"/>
      </w:r>
    </w:p>
    <w:p w14:paraId="54FB32ED">
      <w:pPr>
        <w:pStyle w:val="19"/>
        <w:tabs>
          <w:tab w:val="right" w:leader="dot" w:pos="9354"/>
        </w:tabs>
      </w:pPr>
      <w:r>
        <w:fldChar w:fldCharType="begin"/>
      </w:r>
      <w:r>
        <w:instrText xml:space="preserve"> HYPERLINK \l _Toc27684 </w:instrText>
      </w:r>
      <w:r>
        <w:fldChar w:fldCharType="separate"/>
      </w:r>
      <w:r>
        <w:rPr>
          <w:rFonts w:hint="eastAsia"/>
          <w:spacing w:val="320"/>
        </w:rPr>
        <w:t>引</w:t>
      </w:r>
      <w:r>
        <w:rPr>
          <w:rFonts w:hint="eastAsia"/>
        </w:rPr>
        <w:t>言</w:t>
      </w:r>
      <w:r>
        <w:tab/>
      </w:r>
      <w:r>
        <w:fldChar w:fldCharType="begin"/>
      </w:r>
      <w:r>
        <w:instrText xml:space="preserve"> PAGEREF _Toc27684 \h </w:instrText>
      </w:r>
      <w:r>
        <w:fldChar w:fldCharType="separate"/>
      </w:r>
      <w:r>
        <w:t>III</w:t>
      </w:r>
      <w:r>
        <w:fldChar w:fldCharType="end"/>
      </w:r>
      <w:r>
        <w:fldChar w:fldCharType="end"/>
      </w:r>
    </w:p>
    <w:p w14:paraId="1D143A23">
      <w:pPr>
        <w:pStyle w:val="19"/>
        <w:tabs>
          <w:tab w:val="right" w:leader="dot" w:pos="9354"/>
        </w:tabs>
      </w:pPr>
      <w:r>
        <w:fldChar w:fldCharType="begin"/>
      </w:r>
      <w:r>
        <w:instrText xml:space="preserve"> HYPERLINK \l _Toc23784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_Toc23784 \h </w:instrText>
      </w:r>
      <w:r>
        <w:fldChar w:fldCharType="separate"/>
      </w:r>
      <w:r>
        <w:t>1</w:t>
      </w:r>
      <w:r>
        <w:fldChar w:fldCharType="end"/>
      </w:r>
      <w:r>
        <w:fldChar w:fldCharType="end"/>
      </w:r>
    </w:p>
    <w:p w14:paraId="7419E03D">
      <w:pPr>
        <w:pStyle w:val="19"/>
        <w:tabs>
          <w:tab w:val="right" w:leader="dot" w:pos="9354"/>
        </w:tabs>
      </w:pPr>
      <w:r>
        <w:fldChar w:fldCharType="begin"/>
      </w:r>
      <w:r>
        <w:instrText xml:space="preserve"> HYPERLINK \l _Toc7592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_Toc7592 \h </w:instrText>
      </w:r>
      <w:r>
        <w:fldChar w:fldCharType="separate"/>
      </w:r>
      <w:r>
        <w:t>1</w:t>
      </w:r>
      <w:r>
        <w:fldChar w:fldCharType="end"/>
      </w:r>
      <w:r>
        <w:fldChar w:fldCharType="end"/>
      </w:r>
    </w:p>
    <w:p w14:paraId="5B727FF3">
      <w:pPr>
        <w:pStyle w:val="19"/>
        <w:tabs>
          <w:tab w:val="right" w:leader="dot" w:pos="9354"/>
        </w:tabs>
      </w:pPr>
      <w:r>
        <w:fldChar w:fldCharType="begin"/>
      </w:r>
      <w:r>
        <w:instrText xml:space="preserve"> HYPERLINK \l _Toc26417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_Toc26417 \h </w:instrText>
      </w:r>
      <w:r>
        <w:fldChar w:fldCharType="separate"/>
      </w:r>
      <w:r>
        <w:t>2</w:t>
      </w:r>
      <w:r>
        <w:fldChar w:fldCharType="end"/>
      </w:r>
      <w:r>
        <w:fldChar w:fldCharType="end"/>
      </w:r>
    </w:p>
    <w:p w14:paraId="39B0B195">
      <w:pPr>
        <w:pStyle w:val="19"/>
        <w:tabs>
          <w:tab w:val="right" w:leader="dot" w:pos="9354"/>
        </w:tabs>
      </w:pPr>
      <w:r>
        <w:fldChar w:fldCharType="begin"/>
      </w:r>
      <w:r>
        <w:instrText xml:space="preserve"> HYPERLINK \l _Toc22630 </w:instrText>
      </w:r>
      <w:r>
        <w:fldChar w:fldCharType="separate"/>
      </w:r>
      <w:r>
        <w:rPr>
          <w:rFonts w:hint="eastAsia" w:ascii="黑体" w:eastAsia="黑体"/>
          <w:i w:val="0"/>
        </w:rPr>
        <w:t xml:space="preserve">4 </w:t>
      </w:r>
      <w:r>
        <w:rPr>
          <w:rFonts w:hint="eastAsia"/>
        </w:rPr>
        <w:t>总体要求</w:t>
      </w:r>
      <w:r>
        <w:tab/>
      </w:r>
      <w:r>
        <w:fldChar w:fldCharType="begin"/>
      </w:r>
      <w:r>
        <w:instrText xml:space="preserve"> PAGEREF _Toc22630 \h </w:instrText>
      </w:r>
      <w:r>
        <w:fldChar w:fldCharType="separate"/>
      </w:r>
      <w:r>
        <w:t>2</w:t>
      </w:r>
      <w:r>
        <w:fldChar w:fldCharType="end"/>
      </w:r>
      <w:r>
        <w:fldChar w:fldCharType="end"/>
      </w:r>
    </w:p>
    <w:p w14:paraId="247FF63C">
      <w:pPr>
        <w:pStyle w:val="19"/>
        <w:tabs>
          <w:tab w:val="right" w:leader="dot" w:pos="9354"/>
        </w:tabs>
      </w:pPr>
      <w:r>
        <w:fldChar w:fldCharType="begin"/>
      </w:r>
      <w:r>
        <w:instrText xml:space="preserve"> HYPERLINK \l _Toc1990 </w:instrText>
      </w:r>
      <w:r>
        <w:fldChar w:fldCharType="separate"/>
      </w:r>
      <w:r>
        <w:rPr>
          <w:rFonts w:hint="eastAsia" w:ascii="黑体" w:eastAsia="黑体"/>
          <w:i w:val="0"/>
        </w:rPr>
        <w:t xml:space="preserve">5 </w:t>
      </w:r>
      <w:r>
        <w:rPr>
          <w:rFonts w:hint="eastAsia"/>
          <w:lang w:val="en-US" w:eastAsia="zh-CN"/>
        </w:rPr>
        <w:t>绿色工艺</w:t>
      </w:r>
      <w:r>
        <w:tab/>
      </w:r>
      <w:r>
        <w:fldChar w:fldCharType="begin"/>
      </w:r>
      <w:r>
        <w:instrText xml:space="preserve"> PAGEREF _Toc1990 \h </w:instrText>
      </w:r>
      <w:r>
        <w:fldChar w:fldCharType="separate"/>
      </w:r>
      <w:r>
        <w:t>3</w:t>
      </w:r>
      <w:r>
        <w:fldChar w:fldCharType="end"/>
      </w:r>
      <w:r>
        <w:fldChar w:fldCharType="end"/>
      </w:r>
    </w:p>
    <w:p w14:paraId="121B8013">
      <w:pPr>
        <w:pStyle w:val="19"/>
        <w:tabs>
          <w:tab w:val="right" w:leader="dot" w:pos="9354"/>
        </w:tabs>
      </w:pPr>
      <w:r>
        <w:fldChar w:fldCharType="begin"/>
      </w:r>
      <w:r>
        <w:instrText xml:space="preserve"> HYPERLINK \l _Toc27482 </w:instrText>
      </w:r>
      <w:r>
        <w:fldChar w:fldCharType="separate"/>
      </w:r>
      <w:r>
        <w:rPr>
          <w:rFonts w:hint="eastAsia" w:ascii="黑体" w:eastAsia="黑体"/>
          <w:i w:val="0"/>
        </w:rPr>
        <w:t xml:space="preserve">6 </w:t>
      </w:r>
      <w:r>
        <w:rPr>
          <w:rFonts w:hint="eastAsia"/>
        </w:rPr>
        <w:t>过程控制</w:t>
      </w:r>
      <w:r>
        <w:tab/>
      </w:r>
      <w:r>
        <w:fldChar w:fldCharType="begin"/>
      </w:r>
      <w:r>
        <w:instrText xml:space="preserve"> PAGEREF _Toc27482 \h </w:instrText>
      </w:r>
      <w:r>
        <w:fldChar w:fldCharType="separate"/>
      </w:r>
      <w:r>
        <w:t>3</w:t>
      </w:r>
      <w:r>
        <w:fldChar w:fldCharType="end"/>
      </w:r>
      <w:r>
        <w:fldChar w:fldCharType="end"/>
      </w:r>
    </w:p>
    <w:p w14:paraId="4965E42A">
      <w:pPr>
        <w:pStyle w:val="19"/>
        <w:tabs>
          <w:tab w:val="right" w:leader="dot" w:pos="9354"/>
        </w:tabs>
      </w:pPr>
      <w:r>
        <w:fldChar w:fldCharType="begin"/>
      </w:r>
      <w:r>
        <w:instrText xml:space="preserve"> HYPERLINK \l _Toc15222 </w:instrText>
      </w:r>
      <w:r>
        <w:fldChar w:fldCharType="separate"/>
      </w:r>
      <w:r>
        <w:rPr>
          <w:rFonts w:hint="eastAsia" w:ascii="黑体" w:eastAsia="黑体"/>
          <w:i w:val="0"/>
        </w:rPr>
        <w:t xml:space="preserve">7 </w:t>
      </w:r>
      <w:r>
        <w:rPr>
          <w:rFonts w:hint="eastAsia"/>
        </w:rPr>
        <w:t>末端治理</w:t>
      </w:r>
      <w:r>
        <w:tab/>
      </w:r>
      <w:r>
        <w:fldChar w:fldCharType="begin"/>
      </w:r>
      <w:r>
        <w:instrText xml:space="preserve"> PAGEREF _Toc15222 \h </w:instrText>
      </w:r>
      <w:r>
        <w:fldChar w:fldCharType="separate"/>
      </w:r>
      <w:r>
        <w:t>4</w:t>
      </w:r>
      <w:r>
        <w:fldChar w:fldCharType="end"/>
      </w:r>
      <w:r>
        <w:fldChar w:fldCharType="end"/>
      </w:r>
    </w:p>
    <w:p w14:paraId="06052431">
      <w:pPr>
        <w:pStyle w:val="19"/>
        <w:tabs>
          <w:tab w:val="right" w:leader="dot" w:pos="9354"/>
        </w:tabs>
      </w:pPr>
      <w:r>
        <w:fldChar w:fldCharType="begin"/>
      </w:r>
      <w:r>
        <w:instrText xml:space="preserve"> HYPERLINK \l _Toc10958 </w:instrText>
      </w:r>
      <w:r>
        <w:fldChar w:fldCharType="separate"/>
      </w:r>
      <w:r>
        <w:rPr>
          <w:rFonts w:hint="eastAsia" w:ascii="黑体" w:eastAsia="黑体"/>
          <w:i w:val="0"/>
        </w:rPr>
        <w:t xml:space="preserve">8 </w:t>
      </w:r>
      <w:r>
        <w:rPr>
          <w:rFonts w:hint="eastAsia"/>
          <w:lang w:val="en-US" w:eastAsia="zh-CN"/>
        </w:rPr>
        <w:t>治理体系</w:t>
      </w:r>
      <w:r>
        <w:rPr>
          <w:rFonts w:hint="eastAsia"/>
        </w:rPr>
        <w:t>和监测监控</w:t>
      </w:r>
      <w:r>
        <w:tab/>
      </w:r>
      <w:r>
        <w:fldChar w:fldCharType="begin"/>
      </w:r>
      <w:r>
        <w:instrText xml:space="preserve"> PAGEREF _Toc10958 \h </w:instrText>
      </w:r>
      <w:r>
        <w:fldChar w:fldCharType="separate"/>
      </w:r>
      <w:r>
        <w:t>5</w:t>
      </w:r>
      <w:r>
        <w:fldChar w:fldCharType="end"/>
      </w:r>
      <w:r>
        <w:fldChar w:fldCharType="end"/>
      </w:r>
    </w:p>
    <w:p w14:paraId="7B187A15">
      <w:pPr>
        <w:pStyle w:val="19"/>
        <w:tabs>
          <w:tab w:val="right" w:leader="dot" w:pos="9354"/>
        </w:tabs>
      </w:pPr>
      <w:r>
        <w:fldChar w:fldCharType="begin"/>
      </w:r>
      <w:r>
        <w:instrText xml:space="preserve"> HYPERLINK \l _Toc3375 </w:instrText>
      </w:r>
      <w:r>
        <w:fldChar w:fldCharType="separate"/>
      </w:r>
      <w:r>
        <w:rPr>
          <w:rFonts w:hint="eastAsia" w:ascii="黑体" w:eastAsia="黑体"/>
          <w:i w:val="0"/>
        </w:rPr>
        <w:t xml:space="preserve">9 </w:t>
      </w:r>
      <w:r>
        <w:rPr>
          <w:rFonts w:hint="eastAsia"/>
          <w:lang w:val="en-US" w:eastAsia="zh-CN"/>
        </w:rPr>
        <w:t>管理与安全</w:t>
      </w:r>
      <w:r>
        <w:tab/>
      </w:r>
      <w:r>
        <w:fldChar w:fldCharType="begin"/>
      </w:r>
      <w:r>
        <w:instrText xml:space="preserve"> PAGEREF _Toc3375 \h </w:instrText>
      </w:r>
      <w:r>
        <w:fldChar w:fldCharType="separate"/>
      </w:r>
      <w:r>
        <w:t>5</w:t>
      </w:r>
      <w:r>
        <w:fldChar w:fldCharType="end"/>
      </w:r>
      <w:r>
        <w:fldChar w:fldCharType="end"/>
      </w:r>
    </w:p>
    <w:p w14:paraId="7D707948">
      <w:pPr>
        <w:pStyle w:val="19"/>
        <w:tabs>
          <w:tab w:val="right" w:leader="dot" w:pos="9354"/>
        </w:tabs>
      </w:pPr>
      <w:r>
        <w:fldChar w:fldCharType="begin"/>
      </w:r>
      <w:r>
        <w:instrText xml:space="preserve"> HYPERLINK \l _Toc9857 </w:instrText>
      </w:r>
      <w:r>
        <w:fldChar w:fldCharType="separate"/>
      </w:r>
      <w:r>
        <w:rPr>
          <w:rFonts w:hint="eastAsia"/>
          <w:spacing w:val="100"/>
        </w:rPr>
        <w:t xml:space="preserve">附录A </w:t>
      </w:r>
      <w:r>
        <w:t xml:space="preserve"> </w:t>
      </w:r>
      <w:r>
        <w:rPr>
          <w:rFonts w:hint="eastAsia"/>
        </w:rPr>
        <w:t>（资料性）</w:t>
      </w:r>
      <w:r>
        <w:t xml:space="preserve"> </w:t>
      </w:r>
      <w:r>
        <w:rPr>
          <w:rFonts w:hint="eastAsia"/>
        </w:rPr>
        <w:t>汽修业挥发性有机物排放环节</w:t>
      </w:r>
      <w:r>
        <w:tab/>
      </w:r>
      <w:r>
        <w:fldChar w:fldCharType="begin"/>
      </w:r>
      <w:r>
        <w:instrText xml:space="preserve"> PAGEREF _Toc9857 \h </w:instrText>
      </w:r>
      <w:r>
        <w:fldChar w:fldCharType="separate"/>
      </w:r>
      <w:r>
        <w:t>6</w:t>
      </w:r>
      <w:r>
        <w:fldChar w:fldCharType="end"/>
      </w:r>
      <w:r>
        <w:fldChar w:fldCharType="end"/>
      </w:r>
    </w:p>
    <w:p w14:paraId="5D40640B">
      <w:pPr>
        <w:pStyle w:val="19"/>
        <w:tabs>
          <w:tab w:val="right" w:leader="dot" w:pos="9354"/>
        </w:tabs>
      </w:pPr>
      <w:r>
        <w:fldChar w:fldCharType="begin"/>
      </w:r>
      <w:r>
        <w:instrText xml:space="preserve"> HYPERLINK \l _Toc25625 </w:instrText>
      </w:r>
      <w:r>
        <w:fldChar w:fldCharType="separate"/>
      </w:r>
      <w:r>
        <w:rPr>
          <w:rFonts w:hint="eastAsia"/>
          <w:spacing w:val="100"/>
        </w:rPr>
        <w:t xml:space="preserve">附录B </w:t>
      </w:r>
      <w:r>
        <w:t xml:space="preserve"> </w:t>
      </w:r>
      <w:r>
        <w:rPr>
          <w:rFonts w:hint="eastAsia"/>
        </w:rPr>
        <w:t>（资料性）</w:t>
      </w:r>
      <w:r>
        <w:t xml:space="preserve"> </w:t>
      </w:r>
      <w:r>
        <w:rPr>
          <w:rFonts w:hint="eastAsia"/>
          <w:lang w:val="en-US" w:eastAsia="zh-CN"/>
        </w:rPr>
        <w:t>活性炭更换要求</w:t>
      </w:r>
      <w:r>
        <w:tab/>
      </w:r>
      <w:r>
        <w:fldChar w:fldCharType="begin"/>
      </w:r>
      <w:r>
        <w:instrText xml:space="preserve"> PAGEREF _Toc25625 \h </w:instrText>
      </w:r>
      <w:r>
        <w:fldChar w:fldCharType="separate"/>
      </w:r>
      <w:r>
        <w:t>7</w:t>
      </w:r>
      <w:r>
        <w:fldChar w:fldCharType="end"/>
      </w:r>
      <w:r>
        <w:fldChar w:fldCharType="end"/>
      </w:r>
    </w:p>
    <w:p w14:paraId="2309BA8A">
      <w:pPr>
        <w:pStyle w:val="19"/>
        <w:tabs>
          <w:tab w:val="right" w:leader="dot" w:pos="9354"/>
        </w:tabs>
      </w:pPr>
      <w:r>
        <w:fldChar w:fldCharType="begin"/>
      </w:r>
      <w:r>
        <w:instrText xml:space="preserve"> HYPERLINK \l _Toc28119 </w:instrText>
      </w:r>
      <w:r>
        <w:fldChar w:fldCharType="separate"/>
      </w:r>
      <w:r>
        <w:rPr>
          <w:rFonts w:hint="eastAsia"/>
          <w:spacing w:val="100"/>
        </w:rPr>
        <w:t xml:space="preserve">附录C </w:t>
      </w:r>
      <w:r>
        <w:t xml:space="preserve"> </w:t>
      </w:r>
      <w:r>
        <w:rPr>
          <w:rFonts w:hint="eastAsia"/>
        </w:rPr>
        <w:t>（资料性）</w:t>
      </w:r>
      <w:r>
        <w:t xml:space="preserve"> </w:t>
      </w:r>
      <w:r>
        <w:rPr>
          <w:rFonts w:hint="eastAsia"/>
        </w:rPr>
        <w:t>运行维护记录表单</w:t>
      </w:r>
      <w:r>
        <w:tab/>
      </w:r>
      <w:r>
        <w:fldChar w:fldCharType="begin"/>
      </w:r>
      <w:r>
        <w:instrText xml:space="preserve"> PAGEREF _Toc28119 \h </w:instrText>
      </w:r>
      <w:r>
        <w:fldChar w:fldCharType="separate"/>
      </w:r>
      <w:r>
        <w:t>8</w:t>
      </w:r>
      <w:r>
        <w:fldChar w:fldCharType="end"/>
      </w:r>
      <w:r>
        <w:fldChar w:fldCharType="end"/>
      </w:r>
    </w:p>
    <w:p w14:paraId="3F8BAFFB">
      <w:pPr>
        <w:pStyle w:val="19"/>
        <w:tabs>
          <w:tab w:val="right" w:leader="dot" w:pos="9354"/>
        </w:tabs>
      </w:pPr>
      <w:r>
        <w:fldChar w:fldCharType="begin"/>
      </w:r>
      <w:r>
        <w:instrText xml:space="preserve"> HYPERLINK \l _Toc11131 </w:instrText>
      </w:r>
      <w:r>
        <w:fldChar w:fldCharType="separate"/>
      </w:r>
      <w:r>
        <w:rPr>
          <w:rFonts w:hint="eastAsia"/>
          <w:spacing w:val="105"/>
        </w:rPr>
        <w:t>参考文</w:t>
      </w:r>
      <w:r>
        <w:rPr>
          <w:rFonts w:hint="eastAsia"/>
        </w:rPr>
        <w:t>献</w:t>
      </w:r>
      <w:r>
        <w:tab/>
      </w:r>
      <w:r>
        <w:fldChar w:fldCharType="begin"/>
      </w:r>
      <w:r>
        <w:instrText xml:space="preserve"> PAGEREF _Toc11131 \h </w:instrText>
      </w:r>
      <w:r>
        <w:fldChar w:fldCharType="separate"/>
      </w:r>
      <w:r>
        <w:t>9</w:t>
      </w:r>
      <w:r>
        <w:fldChar w:fldCharType="end"/>
      </w:r>
      <w:r>
        <w:fldChar w:fldCharType="end"/>
      </w:r>
    </w:p>
    <w:p w14:paraId="31B18B9D">
      <w:pPr>
        <w:pStyle w:val="91"/>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0"/>
    <w:p w14:paraId="5B5FF8F6">
      <w:pPr>
        <w:pStyle w:val="89"/>
        <w:spacing w:after="468"/>
      </w:pPr>
      <w:bookmarkStart w:id="23" w:name="_Toc6341"/>
      <w:bookmarkStart w:id="24" w:name="BookMark2"/>
      <w:r>
        <w:rPr>
          <w:rFonts w:hint="eastAsia"/>
          <w:spacing w:val="320"/>
        </w:rPr>
        <w:t>前</w:t>
      </w:r>
      <w:r>
        <w:rPr>
          <w:rFonts w:hint="eastAsia"/>
        </w:rPr>
        <w:t>言</w:t>
      </w:r>
      <w:bookmarkEnd w:id="21"/>
      <w:bookmarkEnd w:id="22"/>
      <w:bookmarkEnd w:id="23"/>
    </w:p>
    <w:p w14:paraId="07A10860">
      <w:pPr>
        <w:pStyle w:val="56"/>
        <w:ind w:firstLine="420"/>
      </w:pPr>
      <w:r>
        <w:rPr>
          <w:rFonts w:hint="eastAsia"/>
        </w:rPr>
        <w:t>本文件按照GB/T 1.1—2020《标准化工作导则  第1部分：标准化文件的结构和起草规则》的规定起草。</w:t>
      </w:r>
    </w:p>
    <w:p w14:paraId="0D926AA4">
      <w:pPr>
        <w:pStyle w:val="56"/>
        <w:ind w:firstLine="420"/>
      </w:pPr>
      <w:r>
        <w:rPr>
          <w:rFonts w:hint="eastAsia"/>
        </w:rPr>
        <w:t>本文件由上海市生态环境局、江苏省环境管理标准化技术委员会、浙江省环境管理标准化技术委员会、安徽省生态环境厅提出并归口。</w:t>
      </w:r>
    </w:p>
    <w:p w14:paraId="50E3147B">
      <w:pPr>
        <w:pStyle w:val="56"/>
        <w:ind w:firstLine="420"/>
      </w:pPr>
      <w:r>
        <w:rPr>
          <w:rFonts w:hint="eastAsia"/>
        </w:rPr>
        <w:t>本文件的某些内容可能涉及专利：本文件的发布机构不承担识别这些专利的责任。</w:t>
      </w:r>
    </w:p>
    <w:p w14:paraId="71B77064">
      <w:pPr>
        <w:pStyle w:val="56"/>
        <w:ind w:firstLine="420"/>
      </w:pPr>
      <w:r>
        <w:rPr>
          <w:rFonts w:hint="eastAsia"/>
        </w:rPr>
        <w:t>本文件起草单位：上海市环境科学研究院、江苏省环境科学研究院、浙江省生态环境科学设计研究院、安徽省生态环境监测中心、华东理工大学、上海市环境监测中心、安徽皖欣环境科技有限公司。</w:t>
      </w:r>
    </w:p>
    <w:p w14:paraId="00C1A334">
      <w:pPr>
        <w:pStyle w:val="56"/>
        <w:ind w:firstLine="420"/>
      </w:pPr>
      <w:r>
        <w:rPr>
          <w:rFonts w:hint="eastAsia"/>
        </w:rPr>
        <w:t>本文件主要起草人：</w:t>
      </w:r>
    </w:p>
    <w:p w14:paraId="1EBA05BB">
      <w:pPr>
        <w:pStyle w:val="56"/>
        <w:ind w:firstLine="420"/>
      </w:pPr>
    </w:p>
    <w:p w14:paraId="65B7BAC8">
      <w:pPr>
        <w:pStyle w:val="56"/>
        <w:ind w:firstLine="420"/>
      </w:pPr>
    </w:p>
    <w:p w14:paraId="77CFAA82"/>
    <w:p w14:paraId="7FC341D3"/>
    <w:p w14:paraId="127DB726"/>
    <w:p w14:paraId="0D17BEDB"/>
    <w:p w14:paraId="4BCFBA7F"/>
    <w:p w14:paraId="5816E0D2"/>
    <w:p w14:paraId="3DE0D450"/>
    <w:p w14:paraId="60A1F173"/>
    <w:p w14:paraId="2BC17C5D"/>
    <w:p w14:paraId="203B65B4"/>
    <w:p w14:paraId="60C88E82"/>
    <w:p w14:paraId="42DC3B4C"/>
    <w:p w14:paraId="25B8DD5E"/>
    <w:p w14:paraId="6D12329E"/>
    <w:p w14:paraId="4804CFF4"/>
    <w:p w14:paraId="5A881371"/>
    <w:p w14:paraId="1AAAF730"/>
    <w:p w14:paraId="5B67B12C"/>
    <w:p w14:paraId="37415D7F"/>
    <w:p w14:paraId="347EF4A7"/>
    <w:p w14:paraId="14FFC062"/>
    <w:p w14:paraId="1578A2F4"/>
    <w:p w14:paraId="16E724FC">
      <w:pPr>
        <w:jc w:val="right"/>
      </w:pPr>
    </w:p>
    <w:bookmarkEnd w:id="24"/>
    <w:p w14:paraId="21F8C845">
      <w:pPr>
        <w:pStyle w:val="89"/>
        <w:spacing w:after="468"/>
      </w:pPr>
      <w:bookmarkStart w:id="25" w:name="_Toc198899915"/>
      <w:bookmarkStart w:id="26" w:name="_Toc27684"/>
      <w:bookmarkStart w:id="27" w:name="_Toc199149236"/>
      <w:bookmarkStart w:id="28" w:name="BookMark3"/>
      <w:r>
        <w:rPr>
          <w:rFonts w:hint="eastAsia"/>
          <w:spacing w:val="320"/>
        </w:rPr>
        <w:t>引</w:t>
      </w:r>
      <w:r>
        <w:rPr>
          <w:rFonts w:hint="eastAsia"/>
        </w:rPr>
        <w:t>言</w:t>
      </w:r>
      <w:bookmarkEnd w:id="25"/>
      <w:bookmarkEnd w:id="26"/>
      <w:bookmarkEnd w:id="27"/>
    </w:p>
    <w:p w14:paraId="4CA43C75">
      <w:pPr>
        <w:pStyle w:val="56"/>
        <w:ind w:firstLine="420"/>
      </w:pPr>
      <w:r>
        <w:rPr>
          <w:rFonts w:hint="eastAsia"/>
        </w:rPr>
        <w:t>为贯彻《中华人民共和国环境保护法》《中华人民共和国大气污染防治法》，防治环境污染，改善环境质量，保障人体健康，引导汽车维修行业优化生产工艺和提高</w:t>
      </w:r>
      <w:r>
        <w:rPr>
          <w:rFonts w:hint="eastAsia"/>
          <w:lang w:val="en-US" w:eastAsia="zh-CN"/>
        </w:rPr>
        <w:t>大气</w:t>
      </w:r>
      <w:r>
        <w:rPr>
          <w:rFonts w:hint="eastAsia"/>
        </w:rPr>
        <w:t>污染治理技术水平，推动行业可持续发展，制定本文件。</w:t>
      </w:r>
    </w:p>
    <w:p w14:paraId="66275F33">
      <w:pPr>
        <w:pStyle w:val="56"/>
        <w:ind w:firstLine="420"/>
      </w:pPr>
    </w:p>
    <w:p w14:paraId="34408117">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8"/>
    <w:p w14:paraId="109BC6BE">
      <w:pPr>
        <w:spacing w:line="20" w:lineRule="exact"/>
        <w:jc w:val="center"/>
        <w:rPr>
          <w:rFonts w:hint="eastAsia" w:ascii="黑体" w:hAnsi="黑体" w:eastAsia="黑体"/>
          <w:sz w:val="32"/>
          <w:szCs w:val="32"/>
        </w:rPr>
      </w:pPr>
      <w:bookmarkStart w:id="29" w:name="BookMark4"/>
    </w:p>
    <w:p w14:paraId="43241A33">
      <w:pPr>
        <w:spacing w:line="20" w:lineRule="exact"/>
        <w:jc w:val="center"/>
        <w:rPr>
          <w:rFonts w:hint="eastAsia" w:ascii="黑体" w:hAnsi="黑体" w:eastAsia="黑体"/>
          <w:sz w:val="32"/>
          <w:szCs w:val="32"/>
        </w:rPr>
      </w:pPr>
    </w:p>
    <w:sdt>
      <w:sdtPr>
        <w:tag w:val="NEW_STAND_NAME"/>
        <w:id w:val="595910757"/>
        <w:lock w:val="sdtLocked"/>
        <w:placeholder>
          <w:docPart w:val="26C8A6BA75DB44AF928B30AB99FC07EB"/>
        </w:placeholder>
      </w:sdtPr>
      <w:sdtContent>
        <w:p w14:paraId="5B0DF2B0">
          <w:pPr>
            <w:pStyle w:val="177"/>
            <w:spacing w:before="3" w:beforeLines="1" w:after="686" w:afterLines="220"/>
            <w:rPr>
              <w:rFonts w:hint="eastAsia"/>
            </w:rPr>
          </w:pPr>
          <w:bookmarkStart w:id="30" w:name="NEW_STAND_NAME"/>
          <w:r>
            <w:rPr>
              <w:rFonts w:hint="eastAsia"/>
            </w:rPr>
            <w:t>汽车维修行业大气污染防治技术规范</w:t>
          </w:r>
        </w:p>
      </w:sdtContent>
    </w:sdt>
    <w:bookmarkEnd w:id="30"/>
    <w:p w14:paraId="412433D0">
      <w:pPr>
        <w:pStyle w:val="104"/>
        <w:spacing w:before="312" w:after="312"/>
      </w:pPr>
      <w:bookmarkStart w:id="31" w:name="_Toc26986530"/>
      <w:bookmarkStart w:id="32" w:name="_Toc26986771"/>
      <w:bookmarkStart w:id="33" w:name="_Toc24884218"/>
      <w:bookmarkStart w:id="34" w:name="_Toc26648465"/>
      <w:bookmarkStart w:id="35" w:name="_Toc198899916"/>
      <w:bookmarkStart w:id="36" w:name="_Toc24884211"/>
      <w:bookmarkStart w:id="37" w:name="_Toc17233325"/>
      <w:bookmarkStart w:id="38" w:name="_Toc199149237"/>
      <w:bookmarkStart w:id="39" w:name="_Toc23784"/>
      <w:bookmarkStart w:id="40" w:name="_Toc97191423"/>
      <w:bookmarkStart w:id="41" w:name="_Toc26718930"/>
      <w:bookmarkStart w:id="42" w:name="_Toc17233333"/>
      <w:r>
        <w:rPr>
          <w:rFonts w:hint="eastAsia"/>
        </w:rPr>
        <w:t>范围</w:t>
      </w:r>
      <w:bookmarkEnd w:id="31"/>
      <w:bookmarkEnd w:id="32"/>
      <w:bookmarkEnd w:id="33"/>
      <w:bookmarkEnd w:id="34"/>
      <w:bookmarkEnd w:id="35"/>
      <w:bookmarkEnd w:id="36"/>
      <w:bookmarkEnd w:id="37"/>
      <w:bookmarkEnd w:id="38"/>
      <w:bookmarkEnd w:id="39"/>
      <w:bookmarkEnd w:id="40"/>
      <w:bookmarkEnd w:id="41"/>
      <w:bookmarkEnd w:id="42"/>
    </w:p>
    <w:p w14:paraId="77CFA63B">
      <w:pPr>
        <w:pStyle w:val="56"/>
        <w:ind w:firstLine="420"/>
      </w:pPr>
      <w:bookmarkStart w:id="43" w:name="_Toc24884219"/>
      <w:bookmarkStart w:id="44" w:name="_Toc26648466"/>
      <w:bookmarkStart w:id="45" w:name="_Toc17233334"/>
      <w:bookmarkStart w:id="46" w:name="_Toc24884212"/>
      <w:bookmarkStart w:id="47" w:name="_Toc17233326"/>
      <w:r>
        <w:rPr>
          <w:rFonts w:hint="eastAsia"/>
        </w:rPr>
        <w:t>本文件规定了汽车维修行业大气污染物防治技术的源头替代、过程控制、末端治理、先进治理和监测监控、监督与运行等要求。可用于从事汽车修理企业及汽修喷漆及其相关工序生产设施建设项目的环境影响评价、环境保护设施设计、排污许可、竣工环境保护验收及其投产后的</w:t>
      </w:r>
      <w:r>
        <w:rPr>
          <w:rFonts w:hint="eastAsia"/>
          <w:lang w:val="en-US" w:eastAsia="zh-CN"/>
        </w:rPr>
        <w:t>大气污染物</w:t>
      </w:r>
      <w:r>
        <w:rPr>
          <w:rFonts w:hint="eastAsia"/>
        </w:rPr>
        <w:t>排放管理。</w:t>
      </w:r>
    </w:p>
    <w:p w14:paraId="6CF413B8">
      <w:pPr>
        <w:pStyle w:val="104"/>
        <w:spacing w:before="312" w:after="312"/>
      </w:pPr>
      <w:bookmarkStart w:id="48" w:name="_Toc97191424"/>
      <w:bookmarkStart w:id="49" w:name="_Toc198899917"/>
      <w:bookmarkStart w:id="50" w:name="_Toc26718931"/>
      <w:bookmarkStart w:id="51" w:name="_Toc26986531"/>
      <w:bookmarkStart w:id="52" w:name="_Toc199149238"/>
      <w:bookmarkStart w:id="53" w:name="_Toc7592"/>
      <w:bookmarkStart w:id="54" w:name="_Toc26986772"/>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92C420F1ACA1489AA236B1D8D034970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AA571E0">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80E9E47">
      <w:pPr>
        <w:pStyle w:val="56"/>
        <w:ind w:firstLine="420"/>
      </w:pPr>
      <w:r>
        <w:rPr>
          <w:rFonts w:hint="eastAsia"/>
        </w:rPr>
        <w:t>GB 18597  危险废物贮存污染控制标准</w:t>
      </w:r>
    </w:p>
    <w:p w14:paraId="671F4544">
      <w:pPr>
        <w:pStyle w:val="56"/>
        <w:ind w:firstLine="420"/>
      </w:pPr>
      <w:r>
        <w:rPr>
          <w:rFonts w:hint="eastAsia"/>
        </w:rPr>
        <w:t>GB 24409  汽车涂料中有害物质限量</w:t>
      </w:r>
    </w:p>
    <w:p w14:paraId="7E937FFB">
      <w:pPr>
        <w:pStyle w:val="56"/>
        <w:ind w:firstLine="420"/>
      </w:pPr>
      <w:r>
        <w:rPr>
          <w:rFonts w:hint="eastAsia"/>
        </w:rPr>
        <w:t>GB 37822  挥发性有机物无组织排放控制标准</w:t>
      </w:r>
    </w:p>
    <w:p w14:paraId="35B12AE7">
      <w:pPr>
        <w:pStyle w:val="56"/>
        <w:ind w:firstLine="420"/>
      </w:pPr>
      <w:r>
        <w:rPr>
          <w:rFonts w:hint="eastAsia"/>
        </w:rPr>
        <w:t>GB 50016  建筑设计防火规范</w:t>
      </w:r>
    </w:p>
    <w:p w14:paraId="68C7BAA7">
      <w:pPr>
        <w:pStyle w:val="56"/>
        <w:ind w:firstLine="420"/>
      </w:pPr>
      <w:r>
        <w:rPr>
          <w:rFonts w:hint="eastAsia"/>
        </w:rPr>
        <w:t>GB 50019  采暖通风与空气调节设计规范</w:t>
      </w:r>
    </w:p>
    <w:p w14:paraId="51509799">
      <w:pPr>
        <w:pStyle w:val="56"/>
        <w:ind w:firstLine="420"/>
      </w:pPr>
      <w:r>
        <w:rPr>
          <w:rFonts w:hint="eastAsia"/>
        </w:rPr>
        <w:t>GB 50046  工业建筑防腐蚀设计规范</w:t>
      </w:r>
    </w:p>
    <w:p w14:paraId="1BD496E2">
      <w:pPr>
        <w:pStyle w:val="56"/>
        <w:ind w:firstLine="420"/>
        <w:rPr>
          <w:rFonts w:hint="eastAsia"/>
        </w:rPr>
      </w:pPr>
      <w:r>
        <w:rPr>
          <w:rFonts w:hint="eastAsia"/>
        </w:rPr>
        <w:t>GB 50051  排气筒设计规范</w:t>
      </w:r>
    </w:p>
    <w:p w14:paraId="027AD1B1">
      <w:pPr>
        <w:pStyle w:val="56"/>
        <w:ind w:firstLine="420"/>
        <w:rPr>
          <w:rFonts w:hint="eastAsia"/>
        </w:rPr>
      </w:pPr>
      <w:r>
        <w:rPr>
          <w:rFonts w:hint="eastAsia"/>
          <w:lang w:val="en-US" w:eastAsia="zh-CN"/>
        </w:rPr>
        <w:t xml:space="preserve">GB 50187  </w:t>
      </w:r>
      <w:r>
        <w:rPr>
          <w:rFonts w:hint="eastAsia"/>
        </w:rPr>
        <w:t>工业企业总平面设计规范</w:t>
      </w:r>
    </w:p>
    <w:p w14:paraId="3C0F4332">
      <w:pPr>
        <w:pStyle w:val="56"/>
        <w:ind w:firstLine="420"/>
        <w:rPr>
          <w:rFonts w:hint="eastAsia"/>
        </w:rPr>
      </w:pPr>
      <w:r>
        <w:rPr>
          <w:rFonts w:hint="eastAsia"/>
        </w:rPr>
        <w:t>GBZ 1  工业企业设计卫生标准</w:t>
      </w:r>
    </w:p>
    <w:p w14:paraId="04435894">
      <w:pPr>
        <w:pStyle w:val="56"/>
        <w:ind w:firstLine="420"/>
      </w:pPr>
      <w:r>
        <w:rPr>
          <w:rFonts w:hint="eastAsia"/>
        </w:rPr>
        <w:t>GB/T 5624  汽车维修术语</w:t>
      </w:r>
    </w:p>
    <w:p w14:paraId="45AD2ED3">
      <w:pPr>
        <w:pStyle w:val="56"/>
        <w:ind w:firstLine="420"/>
      </w:pPr>
      <w:r>
        <w:rPr>
          <w:rFonts w:hint="eastAsia"/>
        </w:rPr>
        <w:t>GB/T 16739.1  汽车维修业开业条件: 第1部分：汽车整车维修企业</w:t>
      </w:r>
    </w:p>
    <w:p w14:paraId="1FEA1C83">
      <w:pPr>
        <w:pStyle w:val="56"/>
        <w:ind w:firstLine="420"/>
      </w:pPr>
      <w:r>
        <w:rPr>
          <w:rFonts w:hint="eastAsia"/>
        </w:rPr>
        <w:t>GB/T 16739.2  汽车维修业开业条件: 第2部分：汽车综合小修及专项维修业户</w:t>
      </w:r>
    </w:p>
    <w:p w14:paraId="7354887B">
      <w:pPr>
        <w:pStyle w:val="56"/>
        <w:ind w:firstLine="420"/>
      </w:pPr>
      <w:r>
        <w:rPr>
          <w:rFonts w:hint="eastAsia"/>
        </w:rPr>
        <w:t>GB/T 18344  汽车维护、检测、诊断技术规范</w:t>
      </w:r>
    </w:p>
    <w:p w14:paraId="0F31ECE1">
      <w:pPr>
        <w:pStyle w:val="56"/>
        <w:ind w:firstLine="420"/>
      </w:pPr>
      <w:r>
        <w:rPr>
          <w:rFonts w:hint="eastAsia"/>
        </w:rPr>
        <w:t>GBZ 2.1  工作场所有害因素职业接触限值 第1部分：化学有害因素</w:t>
      </w:r>
    </w:p>
    <w:p w14:paraId="09593800">
      <w:pPr>
        <w:pStyle w:val="56"/>
        <w:ind w:firstLine="420"/>
        <w:rPr>
          <w:rFonts w:hint="eastAsia"/>
        </w:rPr>
      </w:pPr>
      <w:r>
        <w:rPr>
          <w:rFonts w:hint="eastAsia"/>
        </w:rPr>
        <w:t>GBZ 2.2  工作场所有害因素职业接触限值 第2部分：物理因素</w:t>
      </w:r>
    </w:p>
    <w:p w14:paraId="6F5344C2">
      <w:pPr>
        <w:pStyle w:val="56"/>
        <w:ind w:firstLine="420"/>
        <w:rPr>
          <w:rFonts w:hint="eastAsia"/>
        </w:rPr>
      </w:pPr>
      <w:r>
        <w:rPr>
          <w:rFonts w:hint="default"/>
        </w:rPr>
        <w:t>HJ</w:t>
      </w:r>
      <w:r>
        <w:rPr>
          <w:rFonts w:hint="eastAsia"/>
          <w:lang w:val="en-US" w:eastAsia="zh-CN"/>
        </w:rPr>
        <w:t xml:space="preserve"> </w:t>
      </w:r>
      <w:r>
        <w:rPr>
          <w:rFonts w:hint="default"/>
        </w:rPr>
        <w:t>1093</w:t>
      </w:r>
      <w:r>
        <w:rPr>
          <w:rFonts w:hint="eastAsia"/>
          <w:lang w:val="en-US" w:eastAsia="zh-CN"/>
        </w:rPr>
        <w:t xml:space="preserve"> </w:t>
      </w:r>
      <w:r>
        <w:rPr>
          <w:rFonts w:hint="eastAsia"/>
        </w:rPr>
        <w:t>蓄热燃烧</w:t>
      </w:r>
      <w:r>
        <w:rPr>
          <w:rFonts w:hint="default"/>
        </w:rPr>
        <w:t>法工业有机废气治理工程技术规范</w:t>
      </w:r>
    </w:p>
    <w:p w14:paraId="3EC61DAF">
      <w:pPr>
        <w:pStyle w:val="56"/>
        <w:ind w:firstLine="420"/>
      </w:pPr>
      <w:r>
        <w:rPr>
          <w:rFonts w:hint="eastAsia"/>
        </w:rPr>
        <w:t>HJ 2000  大气污染治理工程技术导则</w:t>
      </w:r>
    </w:p>
    <w:p w14:paraId="516D9991">
      <w:pPr>
        <w:pStyle w:val="56"/>
        <w:ind w:firstLine="420"/>
      </w:pPr>
      <w:r>
        <w:rPr>
          <w:rFonts w:hint="eastAsia"/>
        </w:rPr>
        <w:t>HJ 2026  吸附法工业有机废气治理工程技术规范</w:t>
      </w:r>
    </w:p>
    <w:p w14:paraId="74A92517">
      <w:pPr>
        <w:pStyle w:val="56"/>
        <w:ind w:firstLine="420"/>
        <w:rPr>
          <w:rFonts w:hint="eastAsia"/>
        </w:rPr>
      </w:pPr>
      <w:r>
        <w:rPr>
          <w:rFonts w:hint="eastAsia"/>
        </w:rPr>
        <w:t>HJ 2027  催化燃烧法工业有机废气治理工程技术规范</w:t>
      </w:r>
    </w:p>
    <w:p w14:paraId="1800E642">
      <w:pPr>
        <w:pStyle w:val="56"/>
        <w:ind w:firstLine="420"/>
      </w:pPr>
      <w:r>
        <w:rPr>
          <w:rFonts w:hint="eastAsia"/>
        </w:rPr>
        <w:t>HJ/T 1  气体参数测量和采样的固定位装置</w:t>
      </w:r>
    </w:p>
    <w:p w14:paraId="758E320A">
      <w:pPr>
        <w:pStyle w:val="56"/>
        <w:ind w:firstLine="420"/>
      </w:pPr>
      <w:r>
        <w:rPr>
          <w:rFonts w:hint="eastAsia"/>
        </w:rPr>
        <w:t>HJ/T194  环境空气质量手工监测技术规范</w:t>
      </w:r>
    </w:p>
    <w:p w14:paraId="6B228F15">
      <w:pPr>
        <w:pStyle w:val="56"/>
        <w:ind w:firstLine="420"/>
      </w:pPr>
      <w:r>
        <w:rPr>
          <w:rFonts w:hint="eastAsia"/>
        </w:rPr>
        <w:t>HJ/T 373  固定污染源监测质量保证与质量控制技术规范（试行）</w:t>
      </w:r>
    </w:p>
    <w:p w14:paraId="27D816BC">
      <w:pPr>
        <w:pStyle w:val="56"/>
        <w:ind w:firstLine="420"/>
      </w:pPr>
      <w:r>
        <w:rPr>
          <w:rFonts w:hint="eastAsia"/>
        </w:rPr>
        <w:t>HJ/T 378  污染治理设施运行记录仪技术要求及检测方法。</w:t>
      </w:r>
    </w:p>
    <w:p w14:paraId="27ECF8C0">
      <w:pPr>
        <w:pStyle w:val="56"/>
        <w:ind w:firstLine="420"/>
      </w:pPr>
      <w:r>
        <w:rPr>
          <w:rFonts w:hint="eastAsia"/>
        </w:rPr>
        <w:t>HJ/T 384  环境保护产品技术要求  一般用途低噪声轴流通风机</w:t>
      </w:r>
    </w:p>
    <w:p w14:paraId="490F980B">
      <w:pPr>
        <w:pStyle w:val="56"/>
        <w:ind w:firstLine="420"/>
      </w:pPr>
      <w:r>
        <w:rPr>
          <w:rFonts w:hint="eastAsia"/>
        </w:rPr>
        <w:t>HJ/T 386  环境保护产品技术要求  工业废气吸附净化装置</w:t>
      </w:r>
    </w:p>
    <w:p w14:paraId="7648C3F8">
      <w:pPr>
        <w:pStyle w:val="56"/>
        <w:ind w:firstLine="420"/>
      </w:pPr>
      <w:r>
        <w:rPr>
          <w:rFonts w:hint="eastAsia"/>
        </w:rPr>
        <w:t>HJ/T 387  环境保护产品技术要求  工业废气吸收净化装置</w:t>
      </w:r>
    </w:p>
    <w:p w14:paraId="60930976">
      <w:pPr>
        <w:pStyle w:val="56"/>
        <w:ind w:firstLine="420"/>
      </w:pPr>
      <w:r>
        <w:rPr>
          <w:rFonts w:hint="eastAsia"/>
        </w:rPr>
        <w:t>HJ/T 389  环境保护产品技术要求  工业有机废气催化净化装置</w:t>
      </w:r>
    </w:p>
    <w:p w14:paraId="03DEE430">
      <w:pPr>
        <w:pStyle w:val="56"/>
        <w:ind w:firstLine="420"/>
      </w:pPr>
      <w:r>
        <w:rPr>
          <w:rFonts w:hint="eastAsia"/>
        </w:rPr>
        <w:t>HJ/T 397  固定源废气监测技术规范</w:t>
      </w:r>
    </w:p>
    <w:p w14:paraId="50518419">
      <w:pPr>
        <w:pStyle w:val="56"/>
        <w:ind w:firstLine="420"/>
      </w:pPr>
      <w:r>
        <w:rPr>
          <w:rFonts w:hint="eastAsia"/>
        </w:rPr>
        <w:t>HJ 944  排污单位环境管理台账及排污许可证执行报告技术规苑</w:t>
      </w:r>
    </w:p>
    <w:p w14:paraId="18E4C3A1">
      <w:pPr>
        <w:pStyle w:val="56"/>
        <w:ind w:firstLine="420"/>
      </w:pPr>
      <w:r>
        <w:rPr>
          <w:rFonts w:hint="eastAsia"/>
        </w:rPr>
        <w:t>DB 31/1288  汽车维修行业大气污染物排放标准</w:t>
      </w:r>
    </w:p>
    <w:p w14:paraId="1AF08AA2">
      <w:pPr>
        <w:pStyle w:val="56"/>
        <w:ind w:firstLine="420"/>
      </w:pPr>
      <w:r>
        <w:rPr>
          <w:rFonts w:hint="eastAsia"/>
        </w:rPr>
        <w:t>DB 32/3814  汽车维修行业大气污染物排放标准</w:t>
      </w:r>
    </w:p>
    <w:p w14:paraId="149AE055">
      <w:pPr>
        <w:pStyle w:val="56"/>
        <w:ind w:firstLine="420"/>
      </w:pPr>
      <w:r>
        <w:rPr>
          <w:rFonts w:hint="eastAsia"/>
        </w:rPr>
        <w:t>DB 34/4808  汽车维修行业大气污染物排放标准</w:t>
      </w:r>
    </w:p>
    <w:p w14:paraId="13DAE5F5">
      <w:pPr>
        <w:pStyle w:val="104"/>
        <w:spacing w:before="312" w:after="312"/>
      </w:pPr>
      <w:bookmarkStart w:id="55" w:name="_Toc198899918"/>
      <w:bookmarkStart w:id="56" w:name="_Toc26417"/>
      <w:bookmarkStart w:id="57" w:name="_Toc199149239"/>
      <w:bookmarkStart w:id="58" w:name="_Toc97191425"/>
      <w:r>
        <w:rPr>
          <w:rFonts w:hint="eastAsia"/>
          <w:szCs w:val="21"/>
        </w:rPr>
        <w:t>术语和定义</w:t>
      </w:r>
      <w:bookmarkEnd w:id="55"/>
      <w:bookmarkEnd w:id="56"/>
      <w:bookmarkEnd w:id="57"/>
      <w:bookmarkEnd w:id="58"/>
    </w:p>
    <w:sdt>
      <w:sdtPr>
        <w:rPr>
          <w:rFonts w:hint="eastAsia"/>
        </w:rPr>
        <w:id w:val="-1909835108"/>
        <w:placeholder>
          <w:docPart w:val="0E069A0ECC704B84840DFDF88BB1621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1760CED8">
          <w:pPr>
            <w:pStyle w:val="56"/>
            <w:ind w:firstLine="420"/>
          </w:pPr>
          <w:bookmarkStart w:id="59" w:name="_Toc26986532"/>
          <w:bookmarkEnd w:id="59"/>
          <w:r>
            <w:rPr>
              <w:rFonts w:hint="eastAsia"/>
            </w:rPr>
            <w:t>DB31/1288—2021、DB32/3814—2020、</w:t>
          </w:r>
          <w:r>
            <w:t>DB3</w:t>
          </w:r>
          <w:r>
            <w:rPr>
              <w:rFonts w:hint="eastAsia"/>
            </w:rPr>
            <w:t>4</w:t>
          </w:r>
          <w:r>
            <w:t>/</w:t>
          </w:r>
          <w:r>
            <w:rPr>
              <w:rFonts w:hint="eastAsia"/>
            </w:rPr>
            <w:t>4808</w:t>
          </w:r>
          <w:r>
            <w:t>—202</w:t>
          </w:r>
          <w:r>
            <w:rPr>
              <w:rFonts w:hint="eastAsia"/>
            </w:rPr>
            <w:t>4界定的以及下列术语和定义适用于本文件。</w:t>
          </w:r>
        </w:p>
      </w:sdtContent>
    </w:sdt>
    <w:p w14:paraId="75C653CD">
      <w:pPr>
        <w:pStyle w:val="223"/>
        <w:rPr>
          <w:rFonts w:hint="eastAsia" w:ascii="黑体" w:hAnsi="黑体" w:eastAsia="黑体"/>
        </w:rPr>
      </w:pPr>
      <w:r>
        <w:rPr>
          <w:rFonts w:ascii="黑体" w:hAnsi="黑体" w:eastAsia="黑体"/>
        </w:rPr>
        <w:br w:type="textWrapping"/>
      </w:r>
      <w:r>
        <w:rPr>
          <w:rFonts w:hint="eastAsia" w:ascii="黑体" w:hAnsi="黑体" w:eastAsia="黑体"/>
        </w:rPr>
        <w:t xml:space="preserve">    汽车维修企业 </w:t>
      </w:r>
      <w:r>
        <w:rPr>
          <w:rFonts w:ascii="黑体" w:hAnsi="黑体" w:eastAsia="黑体"/>
        </w:rPr>
        <w:t>vehicle maintenance and repair plant</w:t>
      </w:r>
    </w:p>
    <w:p w14:paraId="5736F07F">
      <w:pPr>
        <w:pStyle w:val="56"/>
        <w:ind w:firstLine="420"/>
      </w:pPr>
      <w:r>
        <w:rPr>
          <w:rFonts w:hint="eastAsia"/>
        </w:rPr>
        <w:t>从事汽车修理、维护和保养服务的企业</w:t>
      </w:r>
      <w:r>
        <w:rPr>
          <w:rFonts w:hint="eastAsia"/>
          <w:lang w:eastAsia="zh-CN"/>
        </w:rPr>
        <w:t>（</w:t>
      </w:r>
      <w:r>
        <w:rPr>
          <w:rFonts w:hint="eastAsia"/>
          <w:lang w:val="en-US" w:eastAsia="zh-CN"/>
        </w:rPr>
        <w:t>包括个体经营户</w:t>
      </w:r>
      <w:r>
        <w:rPr>
          <w:rFonts w:hint="eastAsia"/>
          <w:lang w:eastAsia="zh-CN"/>
        </w:rPr>
        <w:t>）</w:t>
      </w:r>
      <w:r>
        <w:rPr>
          <w:rFonts w:hint="eastAsia"/>
        </w:rPr>
        <w:t>。</w:t>
      </w:r>
    </w:p>
    <w:p w14:paraId="1FE8CCE7">
      <w:pPr>
        <w:pStyle w:val="56"/>
        <w:ind w:firstLine="420"/>
      </w:pPr>
      <w:r>
        <w:rPr>
          <w:rFonts w:hint="eastAsia"/>
        </w:rPr>
        <w:t>[来源：GB/T 16739.1－2014，3.1，有修改]</w:t>
      </w:r>
    </w:p>
    <w:p w14:paraId="7338D79F">
      <w:pPr>
        <w:pStyle w:val="223"/>
        <w:ind w:left="420" w:hanging="420" w:hangingChars="200"/>
        <w:rPr>
          <w:rFonts w:hint="eastAsia" w:ascii="黑体" w:hAnsi="黑体" w:eastAsia="黑体"/>
        </w:rPr>
      </w:pPr>
    </w:p>
    <w:p w14:paraId="6DDC74BE">
      <w:pPr>
        <w:pStyle w:val="223"/>
        <w:numPr>
          <w:ilvl w:val="0"/>
          <w:numId w:val="0"/>
        </w:numPr>
        <w:ind w:left="420"/>
        <w:rPr>
          <w:rFonts w:hint="eastAsia" w:ascii="黑体" w:hAnsi="黑体" w:eastAsia="黑体"/>
        </w:rPr>
      </w:pPr>
      <w:r>
        <w:rPr>
          <w:rFonts w:hint="eastAsia" w:ascii="黑体" w:hAnsi="黑体" w:eastAsia="黑体"/>
        </w:rPr>
        <w:t xml:space="preserve">喷漆烤房 </w:t>
      </w:r>
      <w:r>
        <w:rPr>
          <w:rFonts w:ascii="黑体" w:hAnsi="黑体" w:eastAsia="黑体"/>
        </w:rPr>
        <w:t>spray booths</w:t>
      </w:r>
    </w:p>
    <w:p w14:paraId="3AAFBB82">
      <w:pPr>
        <w:pStyle w:val="56"/>
        <w:ind w:firstLine="420"/>
        <w:rPr>
          <w:rFonts w:hint="eastAsia" w:ascii="黑体" w:hAnsi="黑体" w:eastAsia="黑体"/>
        </w:rPr>
      </w:pPr>
      <w:r>
        <w:rPr>
          <w:rFonts w:hint="eastAsia"/>
        </w:rPr>
        <w:t>可以加热空气介质，并在其中进行喷漆、烘烤作业的装置。</w:t>
      </w:r>
    </w:p>
    <w:p w14:paraId="6777A66F">
      <w:pPr>
        <w:pStyle w:val="223"/>
        <w:ind w:left="420" w:hanging="420" w:hangingChars="200"/>
        <w:rPr>
          <w:rFonts w:hint="eastAsia" w:ascii="黑体" w:hAnsi="黑体" w:eastAsia="黑体"/>
        </w:rPr>
      </w:pPr>
    </w:p>
    <w:p w14:paraId="4B888287">
      <w:pPr>
        <w:pStyle w:val="223"/>
        <w:numPr>
          <w:ilvl w:val="0"/>
          <w:numId w:val="0"/>
        </w:numPr>
        <w:ind w:left="420"/>
        <w:rPr>
          <w:rFonts w:hint="eastAsia" w:ascii="黑体" w:hAnsi="黑体" w:eastAsia="黑体"/>
        </w:rPr>
      </w:pPr>
      <w:r>
        <w:rPr>
          <w:rFonts w:hint="eastAsia" w:ascii="黑体" w:hAnsi="黑体" w:eastAsia="黑体"/>
        </w:rPr>
        <w:t>涂装作业 coating</w:t>
      </w:r>
    </w:p>
    <w:p w14:paraId="3804DF46">
      <w:pPr>
        <w:pStyle w:val="56"/>
        <w:ind w:firstLine="420"/>
      </w:pPr>
      <w:r>
        <w:rPr>
          <w:rFonts w:hint="eastAsia"/>
        </w:rPr>
        <w:t>将涂料涂覆于基底表面形成具有防护、装饰或特定功能涂层的过程，包括前处理、底漆、中涂、色漆、清漆、流平、烘干、图案和打腻等所有工序。</w:t>
      </w:r>
    </w:p>
    <w:p w14:paraId="0CFD9B90">
      <w:pPr>
        <w:pStyle w:val="223"/>
        <w:ind w:left="420" w:hanging="420" w:hangingChars="200"/>
        <w:rPr>
          <w:rFonts w:hint="eastAsia" w:ascii="黑体" w:hAnsi="黑体" w:eastAsia="黑体"/>
        </w:rPr>
      </w:pPr>
    </w:p>
    <w:p w14:paraId="7FFA5C24">
      <w:pPr>
        <w:pStyle w:val="223"/>
        <w:numPr>
          <w:ilvl w:val="0"/>
          <w:numId w:val="0"/>
        </w:numPr>
        <w:ind w:left="420"/>
        <w:rPr>
          <w:rFonts w:hint="eastAsia" w:ascii="黑体" w:hAnsi="黑体" w:eastAsia="黑体"/>
        </w:rPr>
      </w:pPr>
      <w:r>
        <w:rPr>
          <w:rFonts w:hint="eastAsia" w:ascii="黑体" w:hAnsi="黑体" w:eastAsia="黑体"/>
        </w:rPr>
        <w:t>烘干 drying</w:t>
      </w:r>
    </w:p>
    <w:p w14:paraId="4FB56FE6">
      <w:pPr>
        <w:pStyle w:val="56"/>
        <w:ind w:firstLine="420"/>
        <w:rPr>
          <w:rFonts w:hint="eastAsia" w:ascii="黑体" w:hAnsi="黑体" w:eastAsia="黑体"/>
        </w:rPr>
      </w:pPr>
      <w:r>
        <w:rPr>
          <w:rFonts w:hint="eastAsia"/>
        </w:rPr>
        <w:t>加热使湿涂层发生干燥固化的过程。</w:t>
      </w:r>
    </w:p>
    <w:p w14:paraId="0E47EC6E">
      <w:pPr>
        <w:pStyle w:val="223"/>
        <w:ind w:left="420" w:hanging="420" w:hangingChars="200"/>
        <w:rPr>
          <w:rFonts w:hint="eastAsia" w:ascii="黑体" w:hAnsi="黑体" w:eastAsia="黑体"/>
        </w:rPr>
      </w:pPr>
    </w:p>
    <w:p w14:paraId="28511A07">
      <w:pPr>
        <w:pStyle w:val="223"/>
        <w:numPr>
          <w:ilvl w:val="0"/>
          <w:numId w:val="0"/>
        </w:numPr>
        <w:ind w:left="420"/>
        <w:rPr>
          <w:rFonts w:hint="eastAsia" w:ascii="黑体" w:hAnsi="黑体" w:eastAsia="黑体"/>
        </w:rPr>
      </w:pPr>
      <w:r>
        <w:rPr>
          <w:rFonts w:hint="eastAsia" w:ascii="黑体" w:hAnsi="黑体" w:eastAsia="黑体"/>
        </w:rPr>
        <w:t xml:space="preserve">水性涂料 </w:t>
      </w:r>
      <w:r>
        <w:rPr>
          <w:rFonts w:ascii="黑体" w:hAnsi="黑体" w:eastAsia="黑体"/>
        </w:rPr>
        <w:t>water based coatings</w:t>
      </w:r>
    </w:p>
    <w:p w14:paraId="32CD7A46">
      <w:pPr>
        <w:pStyle w:val="56"/>
        <w:ind w:firstLine="420"/>
      </w:pPr>
      <w:r>
        <w:rPr>
          <w:rFonts w:hint="eastAsia"/>
        </w:rPr>
        <w:t>以水为溶剂或以水为分散介质的涂料。</w:t>
      </w:r>
    </w:p>
    <w:p w14:paraId="284B26A9">
      <w:pPr>
        <w:pStyle w:val="223"/>
        <w:ind w:left="420" w:hanging="420" w:hangingChars="200"/>
        <w:rPr>
          <w:rFonts w:hint="eastAsia" w:ascii="黑体" w:hAnsi="黑体" w:eastAsia="黑体"/>
        </w:rPr>
      </w:pPr>
    </w:p>
    <w:p w14:paraId="4AAB217A">
      <w:pPr>
        <w:pStyle w:val="223"/>
        <w:numPr>
          <w:ilvl w:val="0"/>
          <w:numId w:val="0"/>
        </w:numPr>
        <w:ind w:left="420"/>
        <w:rPr>
          <w:rFonts w:hint="eastAsia" w:ascii="黑体" w:hAnsi="黑体" w:eastAsia="黑体"/>
        </w:rPr>
      </w:pPr>
      <w:r>
        <w:rPr>
          <w:rFonts w:hint="eastAsia" w:ascii="黑体" w:hAnsi="黑体" w:eastAsia="黑体"/>
        </w:rPr>
        <w:t xml:space="preserve">溶剂型涂料 </w:t>
      </w:r>
      <w:r>
        <w:rPr>
          <w:rFonts w:ascii="黑体" w:hAnsi="黑体" w:eastAsia="黑体"/>
        </w:rPr>
        <w:t>solvent based coatings</w:t>
      </w:r>
    </w:p>
    <w:p w14:paraId="36D57A59">
      <w:pPr>
        <w:pStyle w:val="56"/>
        <w:ind w:firstLine="420"/>
        <w:rPr>
          <w:rFonts w:hint="eastAsia"/>
        </w:rPr>
      </w:pPr>
      <w:r>
        <w:rPr>
          <w:rFonts w:hint="eastAsia"/>
        </w:rPr>
        <w:t>以有机物为溶剂介质的涂料。</w:t>
      </w:r>
    </w:p>
    <w:p w14:paraId="6D3994DC">
      <w:pPr>
        <w:pStyle w:val="223"/>
        <w:ind w:left="420" w:hanging="480" w:hangingChars="200"/>
        <w:rPr>
          <w:rFonts w:ascii="宋体" w:hAnsi="宋体" w:eastAsia="宋体" w:cs="宋体"/>
          <w:sz w:val="24"/>
          <w:szCs w:val="24"/>
        </w:rPr>
      </w:pPr>
      <w:r>
        <w:rPr>
          <w:rFonts w:ascii="宋体" w:hAnsi="宋体" w:eastAsia="宋体" w:cs="宋体"/>
          <w:sz w:val="24"/>
          <w:szCs w:val="24"/>
        </w:rPr>
        <w:t xml:space="preserve"> </w:t>
      </w:r>
    </w:p>
    <w:p w14:paraId="7EFA6E55">
      <w:pPr>
        <w:pStyle w:val="223"/>
        <w:numPr>
          <w:ilvl w:val="0"/>
          <w:numId w:val="0"/>
        </w:numPr>
        <w:ind w:left="420"/>
        <w:rPr>
          <w:rFonts w:ascii="宋体" w:hAnsi="宋体" w:eastAsia="宋体" w:cs="宋体"/>
          <w:sz w:val="24"/>
          <w:szCs w:val="24"/>
        </w:rPr>
      </w:pPr>
      <w:r>
        <w:rPr>
          <w:rFonts w:hint="eastAsia" w:ascii="黑体" w:hAnsi="黑体" w:eastAsia="黑体"/>
        </w:rPr>
        <w:t xml:space="preserve">VOCs 处理设施 treatment device for VOCs </w:t>
      </w:r>
    </w:p>
    <w:p w14:paraId="1DBA2339">
      <w:pPr>
        <w:pStyle w:val="56"/>
        <w:ind w:firstLine="420"/>
        <w:rPr>
          <w:rFonts w:hint="eastAsia"/>
        </w:rPr>
      </w:pPr>
      <w:r>
        <w:rPr>
          <w:rFonts w:hint="eastAsia"/>
        </w:rPr>
        <w:t>用于减少挥发性有机物向空气中排放的冷凝装置、吸收装置、吸附装置、燃烧装置、生物处理设施 或其他有效的污染控制设施。</w:t>
      </w:r>
    </w:p>
    <w:p w14:paraId="517331FB">
      <w:pPr>
        <w:pStyle w:val="223"/>
        <w:ind w:left="420" w:hanging="480" w:hangingChars="200"/>
        <w:rPr>
          <w:rFonts w:ascii="宋体" w:hAnsi="宋体" w:eastAsia="宋体" w:cs="宋体"/>
          <w:sz w:val="24"/>
          <w:szCs w:val="24"/>
        </w:rPr>
      </w:pPr>
      <w:r>
        <w:rPr>
          <w:rFonts w:ascii="宋体" w:hAnsi="宋体" w:eastAsia="宋体" w:cs="宋体"/>
          <w:sz w:val="24"/>
          <w:szCs w:val="24"/>
        </w:rPr>
        <w:t xml:space="preserve"> </w:t>
      </w:r>
    </w:p>
    <w:p w14:paraId="235A71EB">
      <w:pPr>
        <w:pStyle w:val="223"/>
        <w:numPr>
          <w:ilvl w:val="0"/>
          <w:numId w:val="0"/>
        </w:numPr>
        <w:ind w:left="420"/>
        <w:rPr>
          <w:rFonts w:hint="eastAsia" w:ascii="黑体" w:hAnsi="黑体" w:eastAsia="黑体"/>
        </w:rPr>
      </w:pPr>
      <w:r>
        <w:rPr>
          <w:rFonts w:hint="eastAsia" w:ascii="黑体" w:hAnsi="黑体" w:eastAsia="黑体"/>
        </w:rPr>
        <w:t xml:space="preserve">无组织排放 fugitive emission </w:t>
      </w:r>
    </w:p>
    <w:p w14:paraId="6A24AB71">
      <w:pPr>
        <w:pStyle w:val="56"/>
        <w:ind w:firstLine="420"/>
        <w:rPr>
          <w:rFonts w:hint="eastAsia"/>
        </w:rPr>
      </w:pPr>
      <w:r>
        <w:rPr>
          <w:rFonts w:hint="eastAsia"/>
        </w:rPr>
        <w:t>大气污染物不经过排气筒的无规则排放，包括开放式作业场所逸散，以及通过缝隙、通风口、敞开 门窗和类似开口（孔）的排放等。</w:t>
      </w:r>
    </w:p>
    <w:p w14:paraId="6EBD099E">
      <w:pPr>
        <w:pStyle w:val="56"/>
        <w:ind w:firstLine="420"/>
        <w:rPr>
          <w:rFonts w:hint="eastAsia"/>
        </w:rPr>
      </w:pPr>
      <w:r>
        <w:rPr>
          <w:rFonts w:hint="eastAsia"/>
        </w:rPr>
        <w:t xml:space="preserve"> [来源：GB 37822—2019,3.4]</w:t>
      </w:r>
    </w:p>
    <w:p w14:paraId="410B121B">
      <w:pPr>
        <w:pStyle w:val="104"/>
        <w:spacing w:before="312" w:after="312"/>
      </w:pPr>
      <w:bookmarkStart w:id="60" w:name="_Toc198899919"/>
      <w:bookmarkStart w:id="61" w:name="_Toc22630"/>
      <w:bookmarkStart w:id="62" w:name="_Toc199149240"/>
      <w:r>
        <w:rPr>
          <w:rFonts w:hint="eastAsia"/>
        </w:rPr>
        <w:t>总体要求</w:t>
      </w:r>
      <w:bookmarkEnd w:id="60"/>
      <w:bookmarkEnd w:id="61"/>
      <w:bookmarkEnd w:id="62"/>
    </w:p>
    <w:p w14:paraId="1FAE19CF">
      <w:pPr>
        <w:pStyle w:val="162"/>
      </w:pPr>
      <w:r>
        <w:rPr>
          <w:rFonts w:hint="eastAsia"/>
        </w:rPr>
        <w:t>汽车维修企业在汽车维修过程中应优先采用节能环保、减少污染物排放</w:t>
      </w:r>
      <w:r>
        <w:rPr>
          <w:rFonts w:hint="eastAsia"/>
          <w:lang w:val="en-US" w:eastAsia="zh-CN"/>
        </w:rPr>
        <w:t>的</w:t>
      </w:r>
      <w:r>
        <w:rPr>
          <w:rFonts w:hint="eastAsia"/>
        </w:rPr>
        <w:t>绿色汽修</w:t>
      </w:r>
      <w:r>
        <w:rPr>
          <w:rFonts w:hint="eastAsia"/>
          <w:lang w:val="en-US" w:eastAsia="zh-CN"/>
        </w:rPr>
        <w:t>原辅材料及</w:t>
      </w:r>
      <w:r>
        <w:rPr>
          <w:rFonts w:hint="eastAsia"/>
        </w:rPr>
        <w:t>工艺。</w:t>
      </w:r>
    </w:p>
    <w:p w14:paraId="2BEC7C00">
      <w:pPr>
        <w:pStyle w:val="162"/>
      </w:pPr>
      <w:r>
        <w:rPr>
          <w:rFonts w:hint="eastAsia"/>
          <w:lang w:val="en-US" w:eastAsia="zh-CN"/>
        </w:rPr>
        <w:t>VOCS</w:t>
      </w:r>
      <w:r>
        <w:rPr>
          <w:rFonts w:hint="eastAsia"/>
        </w:rPr>
        <w:t>原辅材料的调配、转移、使用过程应做好废气收集，</w:t>
      </w:r>
      <w:r>
        <w:rPr>
          <w:rFonts w:hint="eastAsia"/>
          <w:lang w:val="en-US" w:eastAsia="zh-CN"/>
        </w:rPr>
        <w:t>避免无组织排放，</w:t>
      </w:r>
      <w:r>
        <w:rPr>
          <w:rFonts w:hint="eastAsia"/>
        </w:rPr>
        <w:t>并根据排风量和浓度选择合适的处理工艺</w:t>
      </w:r>
      <w:r>
        <w:rPr>
          <w:rFonts w:hint="eastAsia"/>
          <w:lang w:eastAsia="zh-CN"/>
        </w:rPr>
        <w:t>。</w:t>
      </w:r>
    </w:p>
    <w:p w14:paraId="2F708763">
      <w:pPr>
        <w:pStyle w:val="162"/>
      </w:pPr>
      <w:r>
        <w:rPr>
          <w:rFonts w:hint="eastAsia"/>
        </w:rPr>
        <w:t>挥发性有机物捕集的排风设计应满足GBZ 1、GBZ2.1以及GB 50019的设计规范。</w:t>
      </w:r>
    </w:p>
    <w:p w14:paraId="6AEBECF4">
      <w:pPr>
        <w:pStyle w:val="162"/>
      </w:pPr>
      <w:r>
        <w:rPr>
          <w:rFonts w:hint="eastAsia"/>
        </w:rPr>
        <w:t>污染治理设施</w:t>
      </w:r>
      <w:r>
        <w:rPr>
          <w:rFonts w:hint="eastAsia"/>
          <w:lang w:val="en-US" w:eastAsia="zh-CN"/>
        </w:rPr>
        <w:t>的工艺及</w:t>
      </w:r>
      <w:r>
        <w:rPr>
          <w:rFonts w:hint="eastAsia"/>
        </w:rPr>
        <w:t>规模应与生产节奏、废气风量、污染物浓度相匹配。</w:t>
      </w:r>
    </w:p>
    <w:p w14:paraId="77EE401A">
      <w:pPr>
        <w:pStyle w:val="162"/>
      </w:pPr>
      <w:r>
        <w:rPr>
          <w:rFonts w:hint="eastAsia"/>
        </w:rPr>
        <w:t>污染治理设施应专项管理，在进行</w:t>
      </w:r>
      <w:r>
        <w:rPr>
          <w:rFonts w:hint="eastAsia"/>
          <w:lang w:val="en-US" w:eastAsia="zh-CN"/>
        </w:rPr>
        <w:t>污染排放</w:t>
      </w:r>
      <w:r>
        <w:rPr>
          <w:rFonts w:hint="eastAsia"/>
        </w:rPr>
        <w:t>作业时，确保污染治理设施同步开启并正常运行。</w:t>
      </w:r>
    </w:p>
    <w:p w14:paraId="0A1E2234">
      <w:pPr>
        <w:pStyle w:val="162"/>
      </w:pPr>
      <w:r>
        <w:rPr>
          <w:rFonts w:hint="eastAsia"/>
        </w:rPr>
        <w:t>治理后的污染物排放应符合相关排放标准的要求。污染控制设施在建设、运行过程中产生的废气、废水、固体废物及其他污染物的治理与排放，应执行国家或地方环境保护法规和标准的相关规定。</w:t>
      </w:r>
    </w:p>
    <w:p w14:paraId="725FADE1">
      <w:pPr>
        <w:pStyle w:val="162"/>
      </w:pPr>
      <w:r>
        <w:rPr>
          <w:rFonts w:hint="eastAsia"/>
        </w:rPr>
        <w:t>污染治理设施的选址与总图布置参照GBZ 1和GB 50187规定执行，同时应该遵从降低环境影响、方便施工及运行维护等原则，并满足消防安全距离的要求。</w:t>
      </w:r>
    </w:p>
    <w:p w14:paraId="05244D66">
      <w:pPr>
        <w:pStyle w:val="104"/>
        <w:spacing w:before="312" w:after="312"/>
      </w:pPr>
      <w:bookmarkStart w:id="63" w:name="_Toc1990"/>
      <w:r>
        <w:rPr>
          <w:rFonts w:hint="eastAsia"/>
          <w:lang w:val="en-US" w:eastAsia="zh-CN"/>
        </w:rPr>
        <w:t>绿色工艺</w:t>
      </w:r>
      <w:bookmarkEnd w:id="63"/>
    </w:p>
    <w:p w14:paraId="45DBCDD9">
      <w:pPr>
        <w:pStyle w:val="105"/>
        <w:spacing w:before="156" w:after="156"/>
      </w:pPr>
      <w:r>
        <w:rPr>
          <w:rFonts w:hint="eastAsia"/>
        </w:rPr>
        <w:t>含VOCs物料原辅材料替代技术</w:t>
      </w:r>
    </w:p>
    <w:p w14:paraId="4D7287F0">
      <w:pPr>
        <w:pStyle w:val="165"/>
      </w:pPr>
      <w:r>
        <w:rPr>
          <w:rFonts w:hint="eastAsia"/>
        </w:rPr>
        <w:t>涂料V0Cs含量应符合GB 24409的规定，胶粘剂V0Cs含量应符合GB 33372的规定，清洗剂V0Cs含量应符合GB 38508的规定。</w:t>
      </w:r>
    </w:p>
    <w:p w14:paraId="7A48811E">
      <w:pPr>
        <w:pStyle w:val="165"/>
        <w:rPr>
          <w:rFonts w:hint="eastAsia"/>
        </w:rPr>
      </w:pPr>
      <w:r>
        <w:rPr>
          <w:rFonts w:hint="eastAsia"/>
        </w:rPr>
        <w:t>根据涂装施工对象性能，宜使用符合GB/T 38597规定的水性、高固体分、粉末等低V0Cs含量涂料，符合GB 33372规定的水基型、本体型等低V0Cs含量胶粘剂，符合GB 38508规定的水基、半水基等低VOCs含量清洗剂；其他暂无产品质量标准的含VOCs原辅材料，宜使用低挥发性有机化合物含量产品。</w:t>
      </w:r>
    </w:p>
    <w:p w14:paraId="5ED7DEC9">
      <w:pPr>
        <w:pStyle w:val="165"/>
      </w:pPr>
      <w:r>
        <w:rPr>
          <w:rFonts w:hint="eastAsia"/>
        </w:rPr>
        <w:t>企业使用的</w:t>
      </w:r>
      <w:r>
        <w:rPr>
          <w:rFonts w:hint="eastAsia"/>
          <w:lang w:val="en-US" w:eastAsia="zh-CN"/>
        </w:rPr>
        <w:t>汽修涂料</w:t>
      </w:r>
      <w:r>
        <w:rPr>
          <w:rFonts w:hint="eastAsia"/>
        </w:rPr>
        <w:t>VOCs含量限值具体要求可参考表1。</w:t>
      </w:r>
    </w:p>
    <w:p w14:paraId="65FF3176">
      <w:pPr>
        <w:pStyle w:val="112"/>
        <w:spacing w:before="156" w:after="156"/>
      </w:pPr>
      <w:r>
        <w:rPr>
          <w:rFonts w:hint="eastAsia"/>
        </w:rPr>
        <w:t>汽修企业涂料使用要求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14:paraId="5C62DD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vAlign w:val="center"/>
          </w:tcPr>
          <w:p w14:paraId="02E06C99">
            <w:pPr>
              <w:pStyle w:val="178"/>
            </w:pPr>
            <w:r>
              <w:rPr>
                <w:rFonts w:hint="eastAsia"/>
              </w:rPr>
              <w:t>名称</w:t>
            </w:r>
          </w:p>
        </w:tc>
        <w:tc>
          <w:tcPr>
            <w:tcW w:w="4666" w:type="dxa"/>
            <w:gridSpan w:val="2"/>
            <w:tcBorders>
              <w:top w:val="single" w:color="auto" w:sz="8" w:space="0"/>
              <w:bottom w:val="single" w:color="auto" w:sz="8" w:space="0"/>
            </w:tcBorders>
            <w:vAlign w:val="center"/>
          </w:tcPr>
          <w:p w14:paraId="46E2D99B">
            <w:pPr>
              <w:pStyle w:val="178"/>
            </w:pPr>
            <w:r>
              <w:rPr>
                <w:rFonts w:hint="eastAsia"/>
              </w:rPr>
              <w:t>类型</w:t>
            </w:r>
          </w:p>
        </w:tc>
        <w:tc>
          <w:tcPr>
            <w:tcW w:w="2334" w:type="dxa"/>
            <w:tcBorders>
              <w:top w:val="single" w:color="auto" w:sz="8" w:space="0"/>
              <w:bottom w:val="single" w:color="auto" w:sz="8" w:space="0"/>
            </w:tcBorders>
            <w:vAlign w:val="center"/>
          </w:tcPr>
          <w:p w14:paraId="07C2EF4C">
            <w:pPr>
              <w:pStyle w:val="178"/>
            </w:pPr>
            <w:r>
              <w:rPr>
                <w:rFonts w:hint="eastAsia"/>
              </w:rPr>
              <w:t>VOCs含量限值（g/L）</w:t>
            </w:r>
          </w:p>
        </w:tc>
      </w:tr>
      <w:tr w14:paraId="20AE39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tcBorders>
              <w:top w:val="single" w:color="auto" w:sz="8" w:space="0"/>
            </w:tcBorders>
            <w:vAlign w:val="center"/>
          </w:tcPr>
          <w:p w14:paraId="57E694BE">
            <w:pPr>
              <w:pStyle w:val="178"/>
            </w:pPr>
            <w:r>
              <w:rPr>
                <w:rFonts w:hint="eastAsia"/>
              </w:rPr>
              <w:t>汽修涂料</w:t>
            </w:r>
          </w:p>
        </w:tc>
        <w:tc>
          <w:tcPr>
            <w:tcW w:w="2333" w:type="dxa"/>
            <w:vMerge w:val="restart"/>
            <w:tcBorders>
              <w:top w:val="single" w:color="auto" w:sz="8" w:space="0"/>
            </w:tcBorders>
            <w:vAlign w:val="center"/>
          </w:tcPr>
          <w:p w14:paraId="43E529F8">
            <w:pPr>
              <w:pStyle w:val="178"/>
            </w:pPr>
            <w:r>
              <w:rPr>
                <w:rFonts w:hint="eastAsia"/>
              </w:rPr>
              <w:t>溶剂型涂料</w:t>
            </w:r>
          </w:p>
        </w:tc>
        <w:tc>
          <w:tcPr>
            <w:tcW w:w="2333" w:type="dxa"/>
            <w:tcBorders>
              <w:top w:val="single" w:color="auto" w:sz="8" w:space="0"/>
            </w:tcBorders>
            <w:vAlign w:val="center"/>
          </w:tcPr>
          <w:p w14:paraId="4987ECFB">
            <w:pPr>
              <w:pStyle w:val="178"/>
            </w:pPr>
            <w:r>
              <w:rPr>
                <w:rFonts w:hint="eastAsia"/>
              </w:rPr>
              <w:t>底漆</w:t>
            </w:r>
          </w:p>
        </w:tc>
        <w:tc>
          <w:tcPr>
            <w:tcW w:w="2334" w:type="dxa"/>
            <w:tcBorders>
              <w:top w:val="single" w:color="auto" w:sz="8" w:space="0"/>
            </w:tcBorders>
            <w:vAlign w:val="center"/>
          </w:tcPr>
          <w:p w14:paraId="7E9B2382">
            <w:pPr>
              <w:pStyle w:val="178"/>
            </w:pPr>
            <w:r>
              <w:rPr>
                <w:rFonts w:hint="eastAsia"/>
              </w:rPr>
              <w:t>540</w:t>
            </w:r>
          </w:p>
        </w:tc>
      </w:tr>
      <w:tr w14:paraId="6D675B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vAlign w:val="center"/>
          </w:tcPr>
          <w:p w14:paraId="56E56B4B">
            <w:pPr>
              <w:pStyle w:val="178"/>
            </w:pPr>
          </w:p>
        </w:tc>
        <w:tc>
          <w:tcPr>
            <w:tcW w:w="2333" w:type="dxa"/>
            <w:vMerge w:val="continue"/>
            <w:vAlign w:val="center"/>
          </w:tcPr>
          <w:p w14:paraId="3A51F09E">
            <w:pPr>
              <w:pStyle w:val="178"/>
            </w:pPr>
          </w:p>
        </w:tc>
        <w:tc>
          <w:tcPr>
            <w:tcW w:w="2333" w:type="dxa"/>
            <w:vAlign w:val="center"/>
          </w:tcPr>
          <w:p w14:paraId="7488A51A">
            <w:pPr>
              <w:pStyle w:val="178"/>
            </w:pPr>
            <w:r>
              <w:rPr>
                <w:rFonts w:hint="eastAsia"/>
              </w:rPr>
              <w:t>中涂</w:t>
            </w:r>
          </w:p>
        </w:tc>
        <w:tc>
          <w:tcPr>
            <w:tcW w:w="2334" w:type="dxa"/>
            <w:vAlign w:val="center"/>
          </w:tcPr>
          <w:p w14:paraId="3932D021">
            <w:pPr>
              <w:pStyle w:val="178"/>
            </w:pPr>
            <w:r>
              <w:rPr>
                <w:rFonts w:hint="eastAsia"/>
              </w:rPr>
              <w:t>540</w:t>
            </w:r>
          </w:p>
        </w:tc>
      </w:tr>
      <w:tr w14:paraId="0EFA31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vAlign w:val="center"/>
          </w:tcPr>
          <w:p w14:paraId="3123A6B9">
            <w:pPr>
              <w:pStyle w:val="178"/>
            </w:pPr>
          </w:p>
        </w:tc>
        <w:tc>
          <w:tcPr>
            <w:tcW w:w="2333" w:type="dxa"/>
            <w:vMerge w:val="continue"/>
            <w:vAlign w:val="center"/>
          </w:tcPr>
          <w:p w14:paraId="3FBFDB5A">
            <w:pPr>
              <w:pStyle w:val="178"/>
            </w:pPr>
          </w:p>
        </w:tc>
        <w:tc>
          <w:tcPr>
            <w:tcW w:w="2333" w:type="dxa"/>
            <w:vAlign w:val="center"/>
          </w:tcPr>
          <w:p w14:paraId="3E4EE4DC">
            <w:pPr>
              <w:pStyle w:val="178"/>
            </w:pPr>
            <w:r>
              <w:rPr>
                <w:rFonts w:hint="eastAsia"/>
              </w:rPr>
              <w:t>色漆</w:t>
            </w:r>
          </w:p>
        </w:tc>
        <w:tc>
          <w:tcPr>
            <w:tcW w:w="2334" w:type="dxa"/>
            <w:vAlign w:val="center"/>
          </w:tcPr>
          <w:p w14:paraId="73AEAB9A">
            <w:pPr>
              <w:pStyle w:val="178"/>
            </w:pPr>
            <w:r>
              <w:rPr>
                <w:rFonts w:hint="eastAsia"/>
              </w:rPr>
              <w:t>540</w:t>
            </w:r>
          </w:p>
        </w:tc>
      </w:tr>
      <w:tr w14:paraId="613134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vAlign w:val="center"/>
          </w:tcPr>
          <w:p w14:paraId="2F46ED74">
            <w:pPr>
              <w:pStyle w:val="178"/>
            </w:pPr>
          </w:p>
        </w:tc>
        <w:tc>
          <w:tcPr>
            <w:tcW w:w="2333" w:type="dxa"/>
            <w:vMerge w:val="continue"/>
            <w:vAlign w:val="center"/>
          </w:tcPr>
          <w:p w14:paraId="4F104039">
            <w:pPr>
              <w:pStyle w:val="178"/>
            </w:pPr>
          </w:p>
        </w:tc>
        <w:tc>
          <w:tcPr>
            <w:tcW w:w="2333" w:type="dxa"/>
            <w:vAlign w:val="center"/>
          </w:tcPr>
          <w:p w14:paraId="3D7CB6AE">
            <w:pPr>
              <w:pStyle w:val="178"/>
            </w:pPr>
            <w:r>
              <w:rPr>
                <w:rFonts w:hint="eastAsia"/>
              </w:rPr>
              <w:t>清漆</w:t>
            </w:r>
          </w:p>
        </w:tc>
        <w:tc>
          <w:tcPr>
            <w:tcW w:w="2334" w:type="dxa"/>
            <w:vAlign w:val="center"/>
          </w:tcPr>
          <w:p w14:paraId="7479013B">
            <w:pPr>
              <w:pStyle w:val="178"/>
            </w:pPr>
            <w:r>
              <w:rPr>
                <w:rFonts w:hint="eastAsia"/>
              </w:rPr>
              <w:t>420</w:t>
            </w:r>
          </w:p>
        </w:tc>
      </w:tr>
      <w:tr w14:paraId="09632F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vAlign w:val="center"/>
          </w:tcPr>
          <w:p w14:paraId="37B1A37B">
            <w:pPr>
              <w:pStyle w:val="178"/>
            </w:pPr>
          </w:p>
        </w:tc>
        <w:tc>
          <w:tcPr>
            <w:tcW w:w="2333" w:type="dxa"/>
            <w:vAlign w:val="center"/>
          </w:tcPr>
          <w:p w14:paraId="34D9702A">
            <w:pPr>
              <w:pStyle w:val="178"/>
            </w:pPr>
            <w:r>
              <w:rPr>
                <w:rFonts w:hint="eastAsia"/>
              </w:rPr>
              <w:t>水性涂料</w:t>
            </w:r>
          </w:p>
        </w:tc>
        <w:tc>
          <w:tcPr>
            <w:tcW w:w="2333" w:type="dxa"/>
            <w:vAlign w:val="center"/>
          </w:tcPr>
          <w:p w14:paraId="14B0C3DE">
            <w:pPr>
              <w:pStyle w:val="178"/>
            </w:pPr>
            <w:r>
              <w:rPr>
                <w:rFonts w:hint="eastAsia"/>
              </w:rPr>
              <w:t>底色、本色面漆</w:t>
            </w:r>
          </w:p>
        </w:tc>
        <w:tc>
          <w:tcPr>
            <w:tcW w:w="2334" w:type="dxa"/>
            <w:vAlign w:val="center"/>
          </w:tcPr>
          <w:p w14:paraId="5C56CF7F">
            <w:pPr>
              <w:pStyle w:val="178"/>
            </w:pPr>
            <w:r>
              <w:rPr>
                <w:rFonts w:hint="eastAsia"/>
              </w:rPr>
              <w:t>380</w:t>
            </w:r>
          </w:p>
        </w:tc>
      </w:tr>
    </w:tbl>
    <w:p w14:paraId="56C71C92">
      <w:pPr>
        <w:pStyle w:val="105"/>
        <w:spacing w:before="156" w:after="156"/>
      </w:pPr>
      <w:r>
        <w:rPr>
          <w:rFonts w:hint="eastAsia"/>
        </w:rPr>
        <w:t>设备和工艺革新技术</w:t>
      </w:r>
    </w:p>
    <w:p w14:paraId="67507789">
      <w:pPr>
        <w:pStyle w:val="165"/>
      </w:pPr>
      <w:r>
        <w:rPr>
          <w:rFonts w:hint="eastAsia"/>
        </w:rPr>
        <w:t>汽修维修企业</w:t>
      </w:r>
      <w:r>
        <w:rPr>
          <w:rFonts w:hint="eastAsia"/>
          <w:lang w:val="en-US" w:eastAsia="zh-CN"/>
        </w:rPr>
        <w:t>在调漆时</w:t>
      </w:r>
      <w:r>
        <w:rPr>
          <w:rFonts w:hint="eastAsia"/>
        </w:rPr>
        <w:t>宜使用调漆浆盖，减少调配和保存作业的逸散。</w:t>
      </w:r>
    </w:p>
    <w:p w14:paraId="15069EC9">
      <w:pPr>
        <w:pStyle w:val="165"/>
      </w:pPr>
      <w:r>
        <w:rPr>
          <w:rFonts w:hint="eastAsia"/>
        </w:rPr>
        <w:t>汽车维修企业</w:t>
      </w:r>
      <w:r>
        <w:rPr>
          <w:rFonts w:hint="eastAsia"/>
          <w:lang w:val="en-US" w:eastAsia="zh-CN"/>
        </w:rPr>
        <w:t>在喷漆时</w:t>
      </w:r>
      <w:r>
        <w:rPr>
          <w:rFonts w:hint="eastAsia"/>
        </w:rPr>
        <w:t>宜采用高传质效率喷枪，减少涂料使用量。</w:t>
      </w:r>
    </w:p>
    <w:p w14:paraId="3A063A98">
      <w:pPr>
        <w:pStyle w:val="165"/>
      </w:pPr>
      <w:r>
        <w:rPr>
          <w:rFonts w:hint="eastAsia"/>
        </w:rPr>
        <w:t>汽车维修企业</w:t>
      </w:r>
      <w:r>
        <w:rPr>
          <w:rFonts w:hint="eastAsia"/>
          <w:lang w:val="en-US" w:eastAsia="zh-CN"/>
        </w:rPr>
        <w:t>在清洗喷枪时</w:t>
      </w:r>
      <w:r>
        <w:rPr>
          <w:rFonts w:hint="eastAsia"/>
        </w:rPr>
        <w:t>宜采用喷枪自动清洗设施，减少清洗过程的排放。</w:t>
      </w:r>
    </w:p>
    <w:p w14:paraId="00A57EEB">
      <w:pPr>
        <w:pStyle w:val="165"/>
      </w:pPr>
      <w:r>
        <w:rPr>
          <w:rFonts w:hint="eastAsia"/>
        </w:rPr>
        <w:t>汽车维修企业</w:t>
      </w:r>
      <w:r>
        <w:rPr>
          <w:rFonts w:hint="eastAsia"/>
          <w:lang w:val="en-US" w:eastAsia="zh-CN"/>
        </w:rPr>
        <w:t>在更换冷媒时</w:t>
      </w:r>
      <w:r>
        <w:rPr>
          <w:rFonts w:hint="eastAsia"/>
        </w:rPr>
        <w:t>宜采用冷媒自动回收装置，</w:t>
      </w:r>
      <w:r>
        <w:rPr>
          <w:rFonts w:hint="eastAsia"/>
          <w:lang w:val="en-US" w:eastAsia="zh-CN"/>
        </w:rPr>
        <w:t>减少冷媒的排放</w:t>
      </w:r>
      <w:r>
        <w:rPr>
          <w:rFonts w:hint="eastAsia"/>
        </w:rPr>
        <w:t>。</w:t>
      </w:r>
    </w:p>
    <w:p w14:paraId="6621DE81">
      <w:pPr>
        <w:pStyle w:val="104"/>
        <w:spacing w:before="312" w:after="312"/>
      </w:pPr>
      <w:bookmarkStart w:id="64" w:name="_Toc27482"/>
      <w:bookmarkStart w:id="65" w:name="_Toc199149242"/>
      <w:bookmarkStart w:id="66" w:name="_Toc198899921"/>
      <w:r>
        <w:rPr>
          <w:rFonts w:hint="eastAsia"/>
        </w:rPr>
        <w:t>过程控制</w:t>
      </w:r>
      <w:bookmarkEnd w:id="64"/>
      <w:bookmarkEnd w:id="65"/>
      <w:bookmarkEnd w:id="66"/>
    </w:p>
    <w:p w14:paraId="046F4DE8">
      <w:pPr>
        <w:pStyle w:val="105"/>
        <w:spacing w:before="156" w:after="156"/>
      </w:pPr>
      <w:r>
        <w:rPr>
          <w:rFonts w:hint="eastAsia"/>
        </w:rPr>
        <w:t>钣金</w:t>
      </w:r>
    </w:p>
    <w:p w14:paraId="1B01F7AE">
      <w:pPr>
        <w:pStyle w:val="165"/>
      </w:pPr>
      <w:r>
        <w:rPr>
          <w:rFonts w:hint="eastAsia"/>
        </w:rPr>
        <w:t>钣金</w:t>
      </w:r>
      <w:r>
        <w:rPr>
          <w:rFonts w:hint="eastAsia"/>
          <w:lang w:val="en-US" w:eastAsia="zh-CN"/>
        </w:rPr>
        <w:t>施工</w:t>
      </w:r>
      <w:r>
        <w:rPr>
          <w:rFonts w:hint="eastAsia"/>
        </w:rPr>
        <w:t>应在专门的钣金工位进行，钣金工位需配置焊烟净化设备，在焊接作业时全程工作，将焊接烟雾进行收集净化处理。</w:t>
      </w:r>
    </w:p>
    <w:p w14:paraId="3954ADF1">
      <w:pPr>
        <w:pStyle w:val="165"/>
      </w:pPr>
      <w:r>
        <w:rPr>
          <w:rFonts w:hint="eastAsia"/>
        </w:rPr>
        <w:t>腻子施工应在密闭空间内操作，并配置通风设施，通过管路集中收集施工作业产生的</w:t>
      </w:r>
      <w:r>
        <w:rPr>
          <w:rFonts w:hint="eastAsia"/>
          <w:lang w:val="en-US" w:eastAsia="zh-CN"/>
        </w:rPr>
        <w:t>粉尘及</w:t>
      </w:r>
      <w:r>
        <w:rPr>
          <w:rFonts w:hint="eastAsia"/>
        </w:rPr>
        <w:t>VOCs废气，收集后的废气应排至末端治理设备处理后达标排放。</w:t>
      </w:r>
    </w:p>
    <w:p w14:paraId="046A17DC">
      <w:pPr>
        <w:pStyle w:val="165"/>
      </w:pPr>
      <w:r>
        <w:rPr>
          <w:rFonts w:hint="eastAsia"/>
        </w:rPr>
        <w:t>打磨施工应配备干磨设备和集尘系统，有效收集干磨粉尘</w:t>
      </w:r>
      <w:r>
        <w:rPr>
          <w:rFonts w:hint="eastAsia"/>
          <w:lang w:eastAsia="zh-CN"/>
        </w:rPr>
        <w:t>，</w:t>
      </w:r>
      <w:r>
        <w:rPr>
          <w:rFonts w:hint="eastAsia"/>
        </w:rPr>
        <w:t>粉尘收集后应密闭存储，作为危险废物处理。</w:t>
      </w:r>
    </w:p>
    <w:p w14:paraId="609FBB92">
      <w:pPr>
        <w:pStyle w:val="105"/>
        <w:spacing w:before="156" w:after="156"/>
      </w:pPr>
      <w:r>
        <w:rPr>
          <w:rFonts w:hint="eastAsia"/>
        </w:rPr>
        <w:t>调漆</w:t>
      </w:r>
    </w:p>
    <w:p w14:paraId="366A3FEA">
      <w:pPr>
        <w:pStyle w:val="165"/>
      </w:pPr>
      <w:r>
        <w:rPr>
          <w:rFonts w:hint="eastAsia"/>
        </w:rPr>
        <w:t>调漆</w:t>
      </w:r>
      <w:r>
        <w:rPr>
          <w:rFonts w:hint="eastAsia"/>
          <w:lang w:val="en-US" w:eastAsia="zh-CN"/>
        </w:rPr>
        <w:t>作业</w:t>
      </w:r>
      <w:r>
        <w:rPr>
          <w:rFonts w:hint="eastAsia"/>
        </w:rPr>
        <w:t>应在专用的调</w:t>
      </w:r>
      <w:r>
        <w:rPr>
          <w:rFonts w:hint="eastAsia"/>
          <w:lang w:val="en-US" w:eastAsia="zh-CN"/>
        </w:rPr>
        <w:t>漆</w:t>
      </w:r>
      <w:r>
        <w:rPr>
          <w:rFonts w:hint="eastAsia"/>
        </w:rPr>
        <w:t>间或其他密闭空间内进行。</w:t>
      </w:r>
    </w:p>
    <w:p w14:paraId="2522D019">
      <w:pPr>
        <w:pStyle w:val="165"/>
      </w:pPr>
      <w:r>
        <w:rPr>
          <w:rFonts w:hint="eastAsia"/>
        </w:rPr>
        <w:t>调漆</w:t>
      </w:r>
      <w:r>
        <w:rPr>
          <w:rFonts w:hint="eastAsia"/>
          <w:lang w:val="en-US" w:eastAsia="zh-CN"/>
        </w:rPr>
        <w:t>作业</w:t>
      </w:r>
      <w:r>
        <w:rPr>
          <w:rFonts w:hint="eastAsia"/>
        </w:rPr>
        <w:t>须配备整体或局部排风，排风需接入相应的污染治理设施。</w:t>
      </w:r>
    </w:p>
    <w:p w14:paraId="6E48C9F8">
      <w:pPr>
        <w:pStyle w:val="165"/>
      </w:pPr>
      <w:r>
        <w:rPr>
          <w:rFonts w:hint="eastAsia"/>
        </w:rPr>
        <w:t>油漆开盖调配后在存放、运输、转移过程中应加盖密闭。</w:t>
      </w:r>
    </w:p>
    <w:p w14:paraId="74BD2ADA">
      <w:pPr>
        <w:pStyle w:val="165"/>
      </w:pPr>
      <w:r>
        <w:rPr>
          <w:rFonts w:hint="eastAsia"/>
        </w:rPr>
        <w:t>调漆时根据喷涂及工艺要求调配油漆量，避免过多配漆造成污染排放。</w:t>
      </w:r>
    </w:p>
    <w:p w14:paraId="3C7096BA">
      <w:pPr>
        <w:pStyle w:val="105"/>
        <w:spacing w:before="156" w:after="156"/>
      </w:pPr>
      <w:r>
        <w:rPr>
          <w:rFonts w:hint="eastAsia"/>
        </w:rPr>
        <w:t>喷漆与干燥</w:t>
      </w:r>
    </w:p>
    <w:p w14:paraId="76F452B7">
      <w:pPr>
        <w:pStyle w:val="165"/>
      </w:pPr>
      <w:r>
        <w:rPr>
          <w:rFonts w:hint="eastAsia"/>
        </w:rPr>
        <w:t>喷漆作业</w:t>
      </w:r>
      <w:r>
        <w:rPr>
          <w:rFonts w:hint="eastAsia"/>
          <w:lang w:val="en-US" w:eastAsia="zh-CN"/>
        </w:rPr>
        <w:t>应在</w:t>
      </w:r>
      <w:r>
        <w:rPr>
          <w:rFonts w:hint="eastAsia"/>
        </w:rPr>
        <w:t>喷烤漆房内进行，</w:t>
      </w:r>
      <w:r>
        <w:rPr>
          <w:rFonts w:hint="eastAsia"/>
          <w:lang w:val="en-US" w:eastAsia="zh-CN"/>
        </w:rPr>
        <w:t>作业前</w:t>
      </w:r>
      <w:r>
        <w:rPr>
          <w:rFonts w:hint="eastAsia"/>
        </w:rPr>
        <w:t>关闭喷烤漆房房门并开启排风。</w:t>
      </w:r>
    </w:p>
    <w:p w14:paraId="6E8B8E10">
      <w:pPr>
        <w:pStyle w:val="165"/>
      </w:pPr>
      <w:r>
        <w:rPr>
          <w:rFonts w:hint="eastAsia"/>
        </w:rPr>
        <w:t>喷漆人员进出喷烤漆房等密闭工作间时，应做到及时关闭进出门。</w:t>
      </w:r>
    </w:p>
    <w:p w14:paraId="751C8022">
      <w:pPr>
        <w:pStyle w:val="165"/>
      </w:pPr>
      <w:r>
        <w:rPr>
          <w:rFonts w:hint="eastAsia"/>
          <w:lang w:val="en-US" w:eastAsia="zh-CN"/>
        </w:rPr>
        <w:t>喷漆</w:t>
      </w:r>
      <w:r>
        <w:rPr>
          <w:rFonts w:hint="eastAsia"/>
        </w:rPr>
        <w:t>作业结束时，应将所有剩余的VOCs物料密闭储存，送回至调漆间或储存间。</w:t>
      </w:r>
    </w:p>
    <w:p w14:paraId="5B3570B8">
      <w:pPr>
        <w:pStyle w:val="165"/>
      </w:pPr>
      <w:r>
        <w:rPr>
          <w:rFonts w:hint="eastAsia"/>
        </w:rPr>
        <w:t>干燥（烘干、风干、晾干等）过程应在密闭空间内进行。</w:t>
      </w:r>
    </w:p>
    <w:p w14:paraId="31AA92FA">
      <w:pPr>
        <w:pStyle w:val="165"/>
      </w:pPr>
    </w:p>
    <w:p w14:paraId="42F54444">
      <w:pPr>
        <w:pStyle w:val="105"/>
        <w:spacing w:before="156" w:after="156"/>
      </w:pPr>
      <w:r>
        <w:rPr>
          <w:rFonts w:hint="eastAsia"/>
        </w:rPr>
        <w:t>清洗</w:t>
      </w:r>
    </w:p>
    <w:p w14:paraId="72D0152C">
      <w:pPr>
        <w:pStyle w:val="165"/>
      </w:pPr>
      <w:r>
        <w:rPr>
          <w:rFonts w:hint="eastAsia"/>
          <w:lang w:val="en-US" w:eastAsia="zh-CN"/>
        </w:rPr>
        <w:t>汽车维修企业应</w:t>
      </w:r>
      <w:r>
        <w:rPr>
          <w:rFonts w:hint="eastAsia"/>
        </w:rPr>
        <w:t>制定维修排产计划时，相同颜色的车辆尽量集中喷涂，减少换色清洗频次和清洗溶剂消耗量。</w:t>
      </w:r>
    </w:p>
    <w:p w14:paraId="3F0FB7AA">
      <w:pPr>
        <w:pStyle w:val="165"/>
      </w:pPr>
      <w:r>
        <w:rPr>
          <w:rFonts w:hint="eastAsia"/>
        </w:rPr>
        <w:t>选用清洗剂时，</w:t>
      </w:r>
      <w:r>
        <w:rPr>
          <w:rFonts w:hint="eastAsia"/>
          <w:lang w:val="en-US" w:eastAsia="zh-CN"/>
        </w:rPr>
        <w:t>宜</w:t>
      </w:r>
      <w:r>
        <w:rPr>
          <w:rFonts w:hint="eastAsia"/>
        </w:rPr>
        <w:t>选择水性清洗剂或低VOCs含量的专用清洗剂，减少溶剂</w:t>
      </w:r>
      <w:r>
        <w:rPr>
          <w:rFonts w:hint="eastAsia"/>
          <w:lang w:val="en-US" w:eastAsia="zh-CN"/>
        </w:rPr>
        <w:t>型清洗剂</w:t>
      </w:r>
      <w:r>
        <w:rPr>
          <w:rFonts w:hint="eastAsia"/>
        </w:rPr>
        <w:t>的使用。</w:t>
      </w:r>
    </w:p>
    <w:p w14:paraId="5905D4AA">
      <w:pPr>
        <w:pStyle w:val="165"/>
      </w:pPr>
      <w:r>
        <w:rPr>
          <w:rFonts w:hint="eastAsia"/>
        </w:rPr>
        <w:t>喷枪等工具的清洗宜配置洗枪机，洗枪机宜安装在密闭操作间内，清洗过程产生的废气收集处理后排放。若不具备配备喷枪清洗机的条件，清洗需要在密闭环境进行，并且配备相应的回收装置、捕集装置及末端处理装置。</w:t>
      </w:r>
    </w:p>
    <w:p w14:paraId="4FBC6AC7">
      <w:pPr>
        <w:pStyle w:val="165"/>
      </w:pPr>
      <w:r>
        <w:rPr>
          <w:rFonts w:hint="eastAsia"/>
        </w:rPr>
        <w:t>清洗废液应妥善储存，存储于危废存放区域，避免泄漏排放。</w:t>
      </w:r>
    </w:p>
    <w:p w14:paraId="4A190B06">
      <w:pPr>
        <w:pStyle w:val="104"/>
        <w:spacing w:before="312" w:after="312"/>
      </w:pPr>
      <w:bookmarkStart w:id="67" w:name="_Toc198899922"/>
      <w:bookmarkStart w:id="68" w:name="_Toc199149243"/>
      <w:bookmarkStart w:id="69" w:name="_Toc15222"/>
      <w:r>
        <w:rPr>
          <w:rFonts w:hint="eastAsia"/>
        </w:rPr>
        <w:t>末端治理</w:t>
      </w:r>
      <w:bookmarkEnd w:id="67"/>
      <w:bookmarkEnd w:id="68"/>
      <w:bookmarkEnd w:id="69"/>
    </w:p>
    <w:p w14:paraId="38E61D9E">
      <w:pPr>
        <w:pStyle w:val="162"/>
      </w:pPr>
      <w:r>
        <w:rPr>
          <w:rFonts w:hint="eastAsia"/>
          <w:lang w:val="en-US" w:eastAsia="zh-CN"/>
        </w:rPr>
        <w:t>废气收集</w:t>
      </w:r>
    </w:p>
    <w:p w14:paraId="0271045C">
      <w:pPr>
        <w:pStyle w:val="165"/>
        <w:rPr>
          <w:rFonts w:hint="eastAsia"/>
        </w:rPr>
      </w:pPr>
      <w:r>
        <w:rPr>
          <w:rFonts w:hint="eastAsia"/>
          <w:lang w:val="en-US" w:eastAsia="zh-CN"/>
        </w:rPr>
        <w:t>腻子、</w:t>
      </w:r>
      <w:r>
        <w:rPr>
          <w:rFonts w:hint="eastAsia"/>
        </w:rPr>
        <w:t>调漆、喷漆、</w:t>
      </w:r>
      <w:r>
        <w:rPr>
          <w:rFonts w:hint="eastAsia"/>
          <w:lang w:val="en-US" w:eastAsia="zh-CN"/>
        </w:rPr>
        <w:t>干燥、</w:t>
      </w:r>
      <w:r>
        <w:rPr>
          <w:rFonts w:hint="eastAsia"/>
        </w:rPr>
        <w:t>清洗</w:t>
      </w:r>
      <w:r>
        <w:rPr>
          <w:rFonts w:hint="eastAsia"/>
          <w:lang w:val="en-US" w:eastAsia="zh-CN"/>
        </w:rPr>
        <w:t>等工艺</w:t>
      </w:r>
      <w:r>
        <w:rPr>
          <w:rFonts w:hint="eastAsia"/>
        </w:rPr>
        <w:t>通过捕集系统收集的有机废气均需接入末端处理装置中。</w:t>
      </w:r>
    </w:p>
    <w:p w14:paraId="071D3120">
      <w:pPr>
        <w:pStyle w:val="165"/>
        <w:rPr>
          <w:rFonts w:hint="eastAsia"/>
        </w:rPr>
      </w:pPr>
      <w:r>
        <w:rPr>
          <w:rFonts w:hint="eastAsia"/>
        </w:rPr>
        <w:t>喷烤漆房应根据要求设计送排风风量，禁止通过加大送排风量或其他通风措施故意稀释排放。</w:t>
      </w:r>
    </w:p>
    <w:p w14:paraId="400D5D89">
      <w:pPr>
        <w:pStyle w:val="162"/>
      </w:pPr>
      <w:r>
        <w:rPr>
          <w:rFonts w:hint="eastAsia"/>
          <w:lang w:val="en-US" w:eastAsia="zh-CN"/>
        </w:rPr>
        <w:t>治理工艺选择</w:t>
      </w:r>
    </w:p>
    <w:p w14:paraId="1B72B69D">
      <w:pPr>
        <w:pStyle w:val="165"/>
        <w:rPr>
          <w:rFonts w:hint="eastAsia"/>
          <w:lang w:val="en-US" w:eastAsia="zh-CN"/>
        </w:rPr>
      </w:pPr>
      <w:r>
        <w:rPr>
          <w:rFonts w:hint="eastAsia"/>
          <w:lang w:val="en-US" w:eastAsia="zh-CN"/>
        </w:rPr>
        <w:t>企业可以根据涂料用量或者钣喷面的数量选择合适的VOCs治理工艺。单个喷房年钣喷面少于1000面的可选择更换式活性炭治理工艺；大于1000面的宜选择吸附+脱附+后处理工艺或其他高效治理工艺；</w:t>
      </w:r>
    </w:p>
    <w:p w14:paraId="43F88C60">
      <w:pPr>
        <w:pStyle w:val="165"/>
        <w:rPr>
          <w:rFonts w:hint="eastAsia"/>
          <w:lang w:val="en-US" w:eastAsia="zh-CN"/>
        </w:rPr>
      </w:pPr>
      <w:r>
        <w:rPr>
          <w:rFonts w:hint="eastAsia"/>
          <w:lang w:val="en-US" w:eastAsia="zh-CN"/>
        </w:rPr>
        <w:t>选择更换式活性炭工艺应满足</w:t>
      </w:r>
      <w:r>
        <w:rPr>
          <w:rFonts w:hint="eastAsia"/>
        </w:rPr>
        <w:t>HJ 2026</w:t>
      </w:r>
      <w:r>
        <w:rPr>
          <w:rFonts w:hint="eastAsia"/>
          <w:lang w:val="en-US" w:eastAsia="zh-CN"/>
        </w:rPr>
        <w:t>的要求；其他工艺还需满足</w:t>
      </w:r>
      <w:r>
        <w:rPr>
          <w:rFonts w:hint="default"/>
        </w:rPr>
        <w:t>HJ</w:t>
      </w:r>
      <w:r>
        <w:rPr>
          <w:rFonts w:hint="eastAsia"/>
          <w:lang w:val="en-US" w:eastAsia="zh-CN"/>
        </w:rPr>
        <w:t xml:space="preserve"> </w:t>
      </w:r>
      <w:r>
        <w:rPr>
          <w:rFonts w:hint="default"/>
        </w:rPr>
        <w:t>1093</w:t>
      </w:r>
      <w:r>
        <w:rPr>
          <w:rFonts w:hint="eastAsia"/>
          <w:lang w:eastAsia="zh-CN"/>
        </w:rPr>
        <w:t>、</w:t>
      </w:r>
      <w:r>
        <w:rPr>
          <w:rFonts w:hint="eastAsia"/>
        </w:rPr>
        <w:t>HJ 2027</w:t>
      </w:r>
      <w:r>
        <w:rPr>
          <w:rFonts w:hint="eastAsia"/>
          <w:lang w:val="en-US" w:eastAsia="zh-CN"/>
        </w:rPr>
        <w:t>等要求。</w:t>
      </w:r>
    </w:p>
    <w:p w14:paraId="1C982B45">
      <w:pPr>
        <w:pStyle w:val="162"/>
      </w:pPr>
      <w:r>
        <w:rPr>
          <w:rFonts w:hint="eastAsia"/>
          <w:lang w:val="en-US" w:eastAsia="zh-CN"/>
        </w:rPr>
        <w:t>治理设备运行</w:t>
      </w:r>
    </w:p>
    <w:p w14:paraId="5B88B980">
      <w:pPr>
        <w:pStyle w:val="165"/>
        <w:rPr>
          <w:rFonts w:hint="eastAsia"/>
          <w:lang w:val="en-US" w:eastAsia="zh-CN"/>
        </w:rPr>
      </w:pPr>
      <w:r>
        <w:rPr>
          <w:rFonts w:hint="eastAsia"/>
          <w:lang w:val="en-US" w:eastAsia="zh-CN"/>
        </w:rPr>
        <w:t>喷烤漆房处理设施在生产过程中应做到“先启后停”，废气收集处理系统应与生产工艺设备同步运行。废气收集处理系统应与生产工艺设备同步运行。</w:t>
      </w:r>
    </w:p>
    <w:p w14:paraId="5F2F0CF1">
      <w:pPr>
        <w:pStyle w:val="165"/>
        <w:rPr>
          <w:rFonts w:hint="eastAsia"/>
          <w:lang w:val="en-US" w:eastAsia="zh-CN"/>
        </w:rPr>
      </w:pPr>
      <w:r>
        <w:rPr>
          <w:rFonts w:hint="eastAsia"/>
          <w:lang w:val="en-US" w:eastAsia="zh-CN"/>
        </w:rPr>
        <w:t>废气收集处理系统发生故障或检修时，对应的生产工艺设备应停止运行，待检修完毕后同步投入使用；生产工艺设备不能停止运行或不能及时停止运行的，应设置废气应急处理设施或采取其他替代措施。</w:t>
      </w:r>
    </w:p>
    <w:p w14:paraId="1CD0BF3E">
      <w:pPr>
        <w:pStyle w:val="165"/>
        <w:rPr>
          <w:rFonts w:hint="eastAsia"/>
          <w:lang w:val="en-US" w:eastAsia="zh-CN"/>
        </w:rPr>
      </w:pPr>
      <w:r>
        <w:rPr>
          <w:rFonts w:hint="eastAsia"/>
          <w:lang w:val="en-US" w:eastAsia="zh-CN"/>
        </w:rPr>
        <w:t>企业应按要求清理、更换吸附剂、过滤棉、灯管、电器元件等治理设施耗材，确保设施稳定高效运行。</w:t>
      </w:r>
    </w:p>
    <w:p w14:paraId="7AB11FA8">
      <w:pPr>
        <w:pStyle w:val="165"/>
      </w:pPr>
      <w:r>
        <w:rPr>
          <w:rFonts w:hint="eastAsia"/>
          <w:lang w:val="en-US" w:eastAsia="zh-CN"/>
        </w:rPr>
        <w:t>采用活性炭吸附设施的需要根据环评、排污许可证等定期更换活性炭或根据实际监测结果进行定期更换。当无上述资料时，可参照附录B的要求进行更换。</w:t>
      </w:r>
    </w:p>
    <w:p w14:paraId="4879061A">
      <w:pPr>
        <w:pStyle w:val="104"/>
        <w:spacing w:before="312" w:after="312"/>
      </w:pPr>
      <w:bookmarkStart w:id="70" w:name="_Toc199149244"/>
      <w:bookmarkStart w:id="71" w:name="_Toc10958"/>
      <w:r>
        <w:rPr>
          <w:rFonts w:hint="eastAsia"/>
          <w:lang w:val="en-US" w:eastAsia="zh-CN"/>
        </w:rPr>
        <w:t>治理体系</w:t>
      </w:r>
      <w:r>
        <w:rPr>
          <w:rFonts w:hint="eastAsia"/>
        </w:rPr>
        <w:t>和监测监控</w:t>
      </w:r>
      <w:bookmarkEnd w:id="70"/>
      <w:bookmarkEnd w:id="71"/>
    </w:p>
    <w:p w14:paraId="564FDF01">
      <w:pPr>
        <w:pStyle w:val="162"/>
      </w:pPr>
      <w:r>
        <w:rPr>
          <w:rFonts w:hint="eastAsia"/>
        </w:rPr>
        <w:t>业务量较大</w:t>
      </w:r>
      <w:r>
        <w:rPr>
          <w:rFonts w:hint="eastAsia"/>
          <w:lang w:val="en-US" w:eastAsia="zh-CN"/>
        </w:rPr>
        <w:t>且集中</w:t>
      </w:r>
      <w:r>
        <w:rPr>
          <w:rFonts w:hint="eastAsia"/>
        </w:rPr>
        <w:t>的汽车维修企业，鼓励建设集中钣喷中心，配装高效的末端治理设备。</w:t>
      </w:r>
    </w:p>
    <w:p w14:paraId="512B18B5">
      <w:pPr>
        <w:pStyle w:val="162"/>
      </w:pPr>
      <w:r>
        <w:rPr>
          <w:rFonts w:hint="eastAsia"/>
        </w:rPr>
        <w:t>业务量一般的汽车维修企业，采用分散式治理，共享移动式脱附</w:t>
      </w:r>
      <w:r>
        <w:rPr>
          <w:rFonts w:hint="eastAsia"/>
          <w:lang w:val="en-US" w:eastAsia="zh-CN"/>
        </w:rPr>
        <w:t>处理</w:t>
      </w:r>
      <w:r>
        <w:rPr>
          <w:rFonts w:hint="eastAsia"/>
        </w:rPr>
        <w:t>设备。</w:t>
      </w:r>
    </w:p>
    <w:p w14:paraId="002F9079">
      <w:pPr>
        <w:pStyle w:val="162"/>
      </w:pPr>
      <w:r>
        <w:rPr>
          <w:rFonts w:hint="eastAsia"/>
        </w:rPr>
        <w:t>业务量较少的汽车维修企业，宜采用共享合作，将喷涂作业委托给VOCs治理达标排放企业，共享高效的环保设备资源。</w:t>
      </w:r>
    </w:p>
    <w:p w14:paraId="176CC967">
      <w:pPr>
        <w:pStyle w:val="162"/>
      </w:pPr>
      <w:r>
        <w:rPr>
          <w:rFonts w:hint="eastAsia"/>
        </w:rPr>
        <w:t>大型钣喷中心，宜建设智能喷涂工位，通过智能喷涂机器人的使用，改善喷涂工艺，减少油漆使用量，并减少喷烤房门的开启次数及时间，提高效率和成本的整体优化。</w:t>
      </w:r>
    </w:p>
    <w:p w14:paraId="1BCD8417">
      <w:pPr>
        <w:pStyle w:val="162"/>
      </w:pPr>
      <w:r>
        <w:rPr>
          <w:rFonts w:hint="eastAsia"/>
        </w:rPr>
        <w:t>汽车维修企业VOCs治理设施宜配备简易在线监测监控系统，完成重要设施运行及效能参数的检测，并具备现场显示和在线上传至企业管理者、第三方VOCs治理监控中心及生态环境管理部门。</w:t>
      </w:r>
    </w:p>
    <w:p w14:paraId="5DCE49B0">
      <w:pPr>
        <w:pStyle w:val="104"/>
        <w:spacing w:before="312" w:after="312"/>
      </w:pPr>
      <w:bookmarkStart w:id="72" w:name="_Toc3375"/>
      <w:r>
        <w:rPr>
          <w:rFonts w:hint="eastAsia"/>
          <w:lang w:val="en-US" w:eastAsia="zh-CN"/>
        </w:rPr>
        <w:t>管理与安全</w:t>
      </w:r>
      <w:bookmarkEnd w:id="72"/>
    </w:p>
    <w:p w14:paraId="27B55FA9">
      <w:pPr>
        <w:pStyle w:val="105"/>
        <w:spacing w:before="156" w:after="156"/>
      </w:pPr>
      <w:r>
        <w:rPr>
          <w:rFonts w:hint="eastAsia"/>
        </w:rPr>
        <w:t>运行管理要求</w:t>
      </w:r>
    </w:p>
    <w:p w14:paraId="79D61ABB">
      <w:pPr>
        <w:pStyle w:val="165"/>
      </w:pPr>
      <w:r>
        <w:rPr>
          <w:rFonts w:hint="eastAsia"/>
        </w:rPr>
        <w:t>汽车维修企业应根据实际生产工况和治理设施的设计标准，建立相关的各项规章制度以及运行、维护和操作规程，明确耗材的更换周期和设施的检查周期，建立主要设备运行状况的台账制度，保证治理设施正常运行。</w:t>
      </w:r>
    </w:p>
    <w:p w14:paraId="65CA104E">
      <w:pPr>
        <w:pStyle w:val="165"/>
      </w:pPr>
      <w:r>
        <w:rPr>
          <w:rFonts w:hint="eastAsia"/>
        </w:rPr>
        <w:t>企业应建立治理设施运行状况、设施维护等的记录制度，主要维护记录内容包括：</w:t>
      </w:r>
    </w:p>
    <w:p w14:paraId="40C33739">
      <w:pPr>
        <w:pStyle w:val="174"/>
      </w:pPr>
      <w:r>
        <w:rPr>
          <w:rFonts w:hint="eastAsia"/>
        </w:rPr>
        <w:t>治理装置的启动、停止时间；</w:t>
      </w:r>
    </w:p>
    <w:p w14:paraId="1C2A6D1C">
      <w:pPr>
        <w:pStyle w:val="174"/>
      </w:pPr>
      <w:r>
        <w:rPr>
          <w:rFonts w:hint="eastAsia"/>
        </w:rPr>
        <w:t>吸附剂、吸收剂、过滤材料等的质量分析数据、采购量、使用量及更换时间；</w:t>
      </w:r>
    </w:p>
    <w:p w14:paraId="22A89820">
      <w:pPr>
        <w:pStyle w:val="174"/>
      </w:pPr>
      <w:r>
        <w:rPr>
          <w:rFonts w:hint="eastAsia"/>
        </w:rPr>
        <w:t>治理装置运行</w:t>
      </w:r>
      <w:r>
        <w:rPr>
          <w:rFonts w:hint="eastAsia"/>
          <w:lang w:val="en-US" w:eastAsia="zh-CN"/>
        </w:rPr>
        <w:t>主要</w:t>
      </w:r>
      <w:r>
        <w:rPr>
          <w:rFonts w:hint="eastAsia"/>
        </w:rPr>
        <w:t xml:space="preserve">工艺控制参数； </w:t>
      </w:r>
    </w:p>
    <w:p w14:paraId="38E0CC02">
      <w:pPr>
        <w:pStyle w:val="174"/>
      </w:pPr>
      <w:r>
        <w:rPr>
          <w:rFonts w:hint="eastAsia"/>
        </w:rPr>
        <w:t>主要设备维修情况；</w:t>
      </w:r>
    </w:p>
    <w:p w14:paraId="22FF2E0A">
      <w:pPr>
        <w:pStyle w:val="174"/>
      </w:pPr>
      <w:r>
        <w:rPr>
          <w:rFonts w:hint="eastAsia"/>
        </w:rPr>
        <w:t>运行事故及治理设施维修情况；</w:t>
      </w:r>
    </w:p>
    <w:p w14:paraId="3295E9C9">
      <w:pPr>
        <w:pStyle w:val="174"/>
      </w:pPr>
      <w:r>
        <w:rPr>
          <w:rFonts w:hint="eastAsia"/>
        </w:rPr>
        <w:t>定期检验、评价及评估</w:t>
      </w:r>
      <w:bookmarkStart w:id="88" w:name="_GoBack"/>
      <w:bookmarkEnd w:id="88"/>
      <w:r>
        <w:rPr>
          <w:rFonts w:hint="eastAsia"/>
        </w:rPr>
        <w:t>情况；</w:t>
      </w:r>
    </w:p>
    <w:p w14:paraId="3C3687AE">
      <w:pPr>
        <w:pStyle w:val="174"/>
      </w:pPr>
      <w:r>
        <w:rPr>
          <w:rFonts w:hint="eastAsia"/>
        </w:rPr>
        <w:t>吸附回收工艺中的危险废物及副产物处置情况。</w:t>
      </w:r>
    </w:p>
    <w:p w14:paraId="1DE167B0">
      <w:pPr>
        <w:pStyle w:val="105"/>
        <w:spacing w:before="156" w:after="156"/>
      </w:pPr>
      <w:r>
        <w:rPr>
          <w:rFonts w:hint="eastAsia"/>
        </w:rPr>
        <w:t>安全</w:t>
      </w:r>
      <w:r>
        <w:rPr>
          <w:rFonts w:hint="eastAsia"/>
          <w:lang w:val="en-US" w:eastAsia="zh-CN"/>
        </w:rPr>
        <w:t>管理要求</w:t>
      </w:r>
    </w:p>
    <w:p w14:paraId="34CB6050">
      <w:pPr>
        <w:pStyle w:val="165"/>
      </w:pPr>
      <w:r>
        <w:rPr>
          <w:rFonts w:hint="eastAsia"/>
        </w:rPr>
        <w:t>治理措施宜设置事故自动报警装置，并符合安全、事故防范的相关规定。</w:t>
      </w:r>
    </w:p>
    <w:p w14:paraId="582C3FC4">
      <w:pPr>
        <w:pStyle w:val="165"/>
      </w:pPr>
      <w:r>
        <w:rPr>
          <w:rFonts w:hint="eastAsia"/>
        </w:rPr>
        <w:t>燃烧装置、吸附装置等的电气仪表不低于现场防爆等级，宜选用符合GB 3836.4要求的本安型防爆器件。</w:t>
      </w:r>
    </w:p>
    <w:p w14:paraId="349735D2">
      <w:pPr>
        <w:pStyle w:val="165"/>
      </w:pPr>
      <w:r>
        <w:rPr>
          <w:rFonts w:hint="eastAsia"/>
        </w:rPr>
        <w:t>燃烧装置应设置有机废气浓度检测和报警连锁装置，当气体浓度达到有机废气爆炸下限的25%时，立即发出报警信号，启动安全放散装置，并具有过热保护功能。</w:t>
      </w:r>
    </w:p>
    <w:p w14:paraId="27F8772E">
      <w:pPr>
        <w:pStyle w:val="165"/>
      </w:pPr>
      <w:r>
        <w:rPr>
          <w:rFonts w:hint="eastAsia"/>
        </w:rPr>
        <w:t>催化装置应设置事故应急排空管，排空装置与冲稀阀、报警联动，用排空放散防止爆炸。</w:t>
      </w:r>
    </w:p>
    <w:p w14:paraId="0200FAE7">
      <w:pPr>
        <w:pStyle w:val="165"/>
      </w:pPr>
      <w:r>
        <w:rPr>
          <w:rFonts w:hint="eastAsia"/>
        </w:rPr>
        <w:t>吸附装置应设置吸附床层温度控制系统，具体要根据处理对象确定临界温度，当吸附装置超过临界温度时候，应能自动报警，并立即启动降温装置。</w:t>
      </w:r>
    </w:p>
    <w:p w14:paraId="2A586865">
      <w:pPr>
        <w:pStyle w:val="165"/>
      </w:pPr>
      <w:r>
        <w:rPr>
          <w:rFonts w:hint="eastAsia"/>
        </w:rPr>
        <w:t>治理工程应安装符合GB 50057规定的避雷装置。治理装置区域应按照规定设置消防设施。</w:t>
      </w:r>
    </w:p>
    <w:p w14:paraId="5494C02B">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9"/>
    <w:p w14:paraId="72E9AB4D">
      <w:pPr>
        <w:pStyle w:val="198"/>
        <w:rPr>
          <w:rFonts w:hint="eastAsia"/>
          <w:vanish w:val="0"/>
        </w:rPr>
      </w:pPr>
      <w:bookmarkStart w:id="73" w:name="BookMark5"/>
    </w:p>
    <w:p w14:paraId="5BB45F52">
      <w:pPr>
        <w:pStyle w:val="199"/>
        <w:rPr>
          <w:vanish w:val="0"/>
        </w:rPr>
      </w:pPr>
    </w:p>
    <w:p w14:paraId="25339603">
      <w:pPr>
        <w:pStyle w:val="76"/>
        <w:spacing w:after="156"/>
      </w:pPr>
      <w:bookmarkStart w:id="74" w:name="_Toc9857"/>
      <w:r>
        <w:br w:type="textWrapping"/>
      </w:r>
      <w:bookmarkStart w:id="75" w:name="_Toc198899925"/>
      <w:bookmarkStart w:id="76" w:name="_Toc199149246"/>
      <w:r>
        <w:rPr>
          <w:rFonts w:hint="eastAsia"/>
        </w:rPr>
        <w:t>（资料性）</w:t>
      </w:r>
      <w:r>
        <w:br w:type="textWrapping"/>
      </w:r>
      <w:r>
        <w:rPr>
          <w:rFonts w:hint="eastAsia"/>
        </w:rPr>
        <w:t>汽修业挥发性有机物排放环节</w:t>
      </w:r>
      <w:bookmarkEnd w:id="74"/>
      <w:bookmarkEnd w:id="75"/>
      <w:bookmarkEnd w:id="76"/>
    </w:p>
    <w:p w14:paraId="18026617">
      <w:pPr>
        <w:pStyle w:val="78"/>
        <w:spacing w:before="156" w:after="156"/>
      </w:pPr>
      <w:r>
        <w:rPr>
          <w:rFonts w:hint="eastAsia"/>
        </w:rPr>
        <w:t>排放环节</w:t>
      </w:r>
    </w:p>
    <w:p w14:paraId="77AD6C00">
      <w:pPr>
        <w:pStyle w:val="56"/>
        <w:ind w:firstLine="420"/>
      </w:pPr>
      <w:r>
        <w:rPr>
          <w:rFonts w:hint="eastAsia"/>
        </w:rPr>
        <w:t>汽车维修是汽车维护和修理的泛称。就是对出现故障的汽车通过技术手段排查，找出故障原因，并采取一定措施使其排除故障并恢复达到一定的性能和安全标准。汽修企业会对进厂的车辆进行分类，分别为汽车保养与车辆维修，再根据不同分类实行不同的工艺步骤进行维修，汽修业的挥发性有机物排放环节主要集中在涉及油漆作业的喷漆工序，车漆修补作业包括：评估受损范围，施工防护，底漆，色漆，清漆等步骤，潜在的排放环节有：油漆调配过程溶剂挥发，油漆转移过程溶剂挥发，补漆过程油漆使用时的溶剂挥发，烘干阶段，腻子使用过程中少量的溶剂份挥发等。</w:t>
      </w:r>
    </w:p>
    <w:p w14:paraId="04A4F792">
      <w:pPr>
        <w:pStyle w:val="56"/>
        <w:ind w:firstLine="420"/>
        <w:jc w:val="center"/>
      </w:pPr>
      <w:r>
        <w:rPr>
          <w:rFonts w:ascii="Times New Roman"/>
          <w:szCs w:val="21"/>
        </w:rPr>
        <w:drawing>
          <wp:inline distT="0" distB="0" distL="114300" distR="114300">
            <wp:extent cx="4754245" cy="2210435"/>
            <wp:effectExtent l="0" t="0" r="635" b="14605"/>
            <wp:docPr id="183628517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285176" name="图片 3"/>
                    <pic:cNvPicPr>
                      <a:picLocks noChangeAspect="1"/>
                    </pic:cNvPicPr>
                  </pic:nvPicPr>
                  <pic:blipFill>
                    <a:blip r:embed="rId14"/>
                    <a:stretch>
                      <a:fillRect/>
                    </a:stretch>
                  </pic:blipFill>
                  <pic:spPr>
                    <a:xfrm>
                      <a:off x="0" y="0"/>
                      <a:ext cx="4754245" cy="2210435"/>
                    </a:xfrm>
                    <a:prstGeom prst="rect">
                      <a:avLst/>
                    </a:prstGeom>
                    <a:noFill/>
                    <a:ln>
                      <a:noFill/>
                    </a:ln>
                  </pic:spPr>
                </pic:pic>
              </a:graphicData>
            </a:graphic>
          </wp:inline>
        </w:drawing>
      </w:r>
    </w:p>
    <w:p w14:paraId="38ACA8B5">
      <w:pPr>
        <w:pStyle w:val="83"/>
        <w:spacing w:before="156" w:after="156"/>
      </w:pPr>
      <w:r>
        <w:rPr>
          <w:rFonts w:hint="eastAsia"/>
        </w:rPr>
        <w:t>车辆维修工艺流程及主要VOCs产生环节</w:t>
      </w:r>
    </w:p>
    <w:p w14:paraId="15FAB6D5">
      <w:pPr>
        <w:pStyle w:val="56"/>
        <w:ind w:firstLine="420"/>
        <w:jc w:val="center"/>
      </w:pPr>
      <w:r>
        <w:rPr>
          <w:rFonts w:ascii="Times New Roman"/>
          <w:szCs w:val="21"/>
        </w:rPr>
        <w:drawing>
          <wp:inline distT="0" distB="0" distL="114300" distR="114300">
            <wp:extent cx="3813810" cy="2781300"/>
            <wp:effectExtent l="0" t="0" r="1143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5"/>
                    <a:stretch>
                      <a:fillRect/>
                    </a:stretch>
                  </pic:blipFill>
                  <pic:spPr>
                    <a:xfrm>
                      <a:off x="0" y="0"/>
                      <a:ext cx="3813810" cy="2781300"/>
                    </a:xfrm>
                    <a:prstGeom prst="rect">
                      <a:avLst/>
                    </a:prstGeom>
                    <a:noFill/>
                    <a:ln>
                      <a:noFill/>
                    </a:ln>
                  </pic:spPr>
                </pic:pic>
              </a:graphicData>
            </a:graphic>
          </wp:inline>
        </w:drawing>
      </w:r>
    </w:p>
    <w:p w14:paraId="1078B37D">
      <w:pPr>
        <w:pStyle w:val="83"/>
        <w:spacing w:before="156" w:after="156"/>
      </w:pPr>
      <w:r>
        <w:rPr>
          <w:rFonts w:hint="eastAsia"/>
        </w:rPr>
        <w:t>车辆补漆工艺流程及主要VOCs产生环节</w:t>
      </w:r>
    </w:p>
    <w:p w14:paraId="1FEC9733">
      <w:pPr>
        <w:pStyle w:val="199"/>
        <w:rPr>
          <w:vanish w:val="0"/>
        </w:rPr>
      </w:pPr>
    </w:p>
    <w:p w14:paraId="21D47433">
      <w:pPr>
        <w:pStyle w:val="76"/>
        <w:spacing w:after="156"/>
        <w:rPr>
          <w:color w:val="000000" w:themeColor="text1"/>
          <w14:textFill>
            <w14:solidFill>
              <w14:schemeClr w14:val="tx1"/>
            </w14:solidFill>
          </w14:textFill>
        </w:rPr>
      </w:pPr>
      <w:bookmarkStart w:id="77" w:name="_Toc25625"/>
      <w:r>
        <w:rPr>
          <w:color w:val="000000" w:themeColor="text1"/>
          <w14:textFill>
            <w14:solidFill>
              <w14:schemeClr w14:val="tx1"/>
            </w14:solidFill>
          </w14:textFill>
        </w:rPr>
        <w:br w:type="textWrapping"/>
      </w:r>
      <w:bookmarkStart w:id="78" w:name="_Toc198899926"/>
      <w:bookmarkStart w:id="79" w:name="_Toc199149247"/>
      <w:r>
        <w:rPr>
          <w:rFonts w:hint="eastAsia"/>
          <w:color w:val="000000" w:themeColor="text1"/>
          <w14:textFill>
            <w14:solidFill>
              <w14:schemeClr w14:val="tx1"/>
            </w14:solidFill>
          </w14:textFill>
        </w:rPr>
        <w:t>（资料性）</w:t>
      </w:r>
      <w:r>
        <w:rPr>
          <w:color w:val="000000" w:themeColor="text1"/>
          <w14:textFill>
            <w14:solidFill>
              <w14:schemeClr w14:val="tx1"/>
            </w14:solidFill>
          </w14:textFill>
        </w:rPr>
        <w:br w:type="textWrapping"/>
      </w:r>
      <w:bookmarkEnd w:id="78"/>
      <w:bookmarkEnd w:id="79"/>
      <w:r>
        <w:rPr>
          <w:rFonts w:hint="eastAsia"/>
          <w:color w:val="000000" w:themeColor="text1"/>
          <w:lang w:val="en-US" w:eastAsia="zh-CN"/>
          <w14:textFill>
            <w14:solidFill>
              <w14:schemeClr w14:val="tx1"/>
            </w14:solidFill>
          </w14:textFill>
        </w:rPr>
        <w:t>活性炭更换要求</w:t>
      </w:r>
      <w:bookmarkEnd w:id="77"/>
    </w:p>
    <w:p w14:paraId="44E10165">
      <w:pPr>
        <w:pStyle w:val="56"/>
        <w:ind w:firstLine="42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当钣喷块数达到最多可钣喷块数时，应及时更换活性炭，最多可钣喷块数由治理设施的活性炭充填量和活性炭更换系数确定，按式（</w:t>
      </w:r>
      <w:r>
        <w:rPr>
          <w:rFonts w:hint="eastAsia" w:hAnsi="宋体" w:cs="宋体"/>
          <w:color w:val="000000" w:themeColor="text1"/>
          <w:sz w:val="24"/>
          <w:szCs w:val="24"/>
          <w:lang w:val="en-US" w:eastAsia="zh-CN"/>
          <w14:textFill>
            <w14:solidFill>
              <w14:schemeClr w14:val="tx1"/>
            </w14:solidFill>
          </w14:textFill>
        </w:rPr>
        <w:t>B</w:t>
      </w:r>
      <w:r>
        <w:rPr>
          <w:rFonts w:ascii="宋体" w:hAnsi="宋体" w:eastAsia="宋体" w:cs="宋体"/>
          <w:color w:val="000000" w:themeColor="text1"/>
          <w:sz w:val="24"/>
          <w:szCs w:val="24"/>
          <w14:textFill>
            <w14:solidFill>
              <w14:schemeClr w14:val="tx1"/>
            </w14:solidFill>
          </w14:textFill>
        </w:rPr>
        <w:t>.1）计算。</w:t>
      </w:r>
    </w:p>
    <w:p w14:paraId="1078811A">
      <w:pPr>
        <w:pStyle w:val="56"/>
        <w:ind w:firstLine="42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 P=k·m ……………………………………………（</w:t>
      </w:r>
      <w:r>
        <w:rPr>
          <w:rFonts w:hint="eastAsia" w:hAnsi="宋体" w:cs="宋体"/>
          <w:color w:val="000000" w:themeColor="text1"/>
          <w:sz w:val="24"/>
          <w:szCs w:val="24"/>
          <w:lang w:val="en-US" w:eastAsia="zh-CN"/>
          <w14:textFill>
            <w14:solidFill>
              <w14:schemeClr w14:val="tx1"/>
            </w14:solidFill>
          </w14:textFill>
        </w:rPr>
        <w:t>B</w:t>
      </w:r>
      <w:r>
        <w:rPr>
          <w:rFonts w:ascii="宋体" w:hAnsi="宋体" w:eastAsia="宋体" w:cs="宋体"/>
          <w:color w:val="000000" w:themeColor="text1"/>
          <w:sz w:val="24"/>
          <w:szCs w:val="24"/>
          <w14:textFill>
            <w14:solidFill>
              <w14:schemeClr w14:val="tx1"/>
            </w14:solidFill>
          </w14:textFill>
        </w:rPr>
        <w:t>.1）</w:t>
      </w:r>
    </w:p>
    <w:p w14:paraId="20C40CAA">
      <w:pPr>
        <w:pStyle w:val="56"/>
        <w:ind w:firstLine="42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 式中： </w:t>
      </w:r>
    </w:p>
    <w:p w14:paraId="1D7F2A52">
      <w:pPr>
        <w:pStyle w:val="56"/>
        <w:ind w:firstLine="42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P——最多可钣喷块数，单位为块； </w:t>
      </w:r>
    </w:p>
    <w:p w14:paraId="19E7FED0">
      <w:pPr>
        <w:pStyle w:val="56"/>
        <w:ind w:firstLine="42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k——活性炭更换系数(见表 </w:t>
      </w:r>
      <w:r>
        <w:rPr>
          <w:rFonts w:hint="eastAsia" w:hAnsi="宋体" w:cs="宋体"/>
          <w:color w:val="000000" w:themeColor="text1"/>
          <w:sz w:val="24"/>
          <w:szCs w:val="24"/>
          <w:lang w:val="en-US" w:eastAsia="zh-CN"/>
          <w14:textFill>
            <w14:solidFill>
              <w14:schemeClr w14:val="tx1"/>
            </w14:solidFill>
          </w14:textFill>
        </w:rPr>
        <w:t>B</w:t>
      </w:r>
      <w:r>
        <w:rPr>
          <w:rFonts w:ascii="宋体" w:hAnsi="宋体" w:eastAsia="宋体" w:cs="宋体"/>
          <w:color w:val="000000" w:themeColor="text1"/>
          <w:sz w:val="24"/>
          <w:szCs w:val="24"/>
          <w14:textFill>
            <w14:solidFill>
              <w14:schemeClr w14:val="tx1"/>
            </w14:solidFill>
          </w14:textFill>
        </w:rPr>
        <w:t xml:space="preserve">.1)，单位为块每千克（块/kg）； </w:t>
      </w:r>
    </w:p>
    <w:p w14:paraId="2CE01382">
      <w:pPr>
        <w:pStyle w:val="56"/>
        <w:ind w:firstLine="42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m——活性炭的充填量，单位为千克（kg）。 </w:t>
      </w:r>
    </w:p>
    <w:p w14:paraId="4A24EADA">
      <w:pPr>
        <w:pStyle w:val="77"/>
        <w:spacing w:before="156" w:after="156"/>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活性炭更换系数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2"/>
        <w:gridCol w:w="2700"/>
        <w:gridCol w:w="3195"/>
      </w:tblGrid>
      <w:tr w14:paraId="34D1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2" w:type="dxa"/>
            <w:vAlign w:val="top"/>
          </w:tcPr>
          <w:p w14:paraId="19DCB53E">
            <w:pPr>
              <w:pStyle w:val="56"/>
              <w:ind w:left="0" w:leftChars="0" w:firstLine="0" w:firstLineChars="0"/>
              <w:jc w:val="center"/>
              <w:rPr>
                <w:rFonts w:ascii="宋体" w:hAnsi="宋体" w:eastAsia="宋体" w:cs="宋体"/>
                <w:color w:val="000000" w:themeColor="text1"/>
                <w:sz w:val="21"/>
                <w:szCs w:val="21"/>
                <w:vertAlign w:val="baseline"/>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活性炭碘吸附值（单位为毫克每克）</w:t>
            </w:r>
          </w:p>
        </w:tc>
        <w:tc>
          <w:tcPr>
            <w:tcW w:w="2700" w:type="dxa"/>
            <w:vAlign w:val="top"/>
          </w:tcPr>
          <w:p w14:paraId="70085594">
            <w:pPr>
              <w:pStyle w:val="56"/>
              <w:ind w:left="0" w:leftChars="0" w:firstLine="0" w:firstLineChars="0"/>
              <w:jc w:val="center"/>
              <w:rPr>
                <w:rFonts w:ascii="宋体" w:hAnsi="宋体" w:eastAsia="宋体" w:cs="宋体"/>
                <w:color w:val="000000" w:themeColor="text1"/>
                <w:sz w:val="21"/>
                <w:szCs w:val="21"/>
                <w:vertAlign w:val="baseline"/>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活性炭碘吸附值≥650</w:t>
            </w:r>
          </w:p>
        </w:tc>
        <w:tc>
          <w:tcPr>
            <w:tcW w:w="3195" w:type="dxa"/>
            <w:vAlign w:val="top"/>
          </w:tcPr>
          <w:p w14:paraId="60D92F30">
            <w:pPr>
              <w:pStyle w:val="56"/>
              <w:ind w:left="0" w:leftChars="0" w:firstLine="0" w:firstLineChars="0"/>
              <w:jc w:val="center"/>
              <w:rPr>
                <w:rFonts w:ascii="宋体" w:hAnsi="宋体" w:eastAsia="宋体" w:cs="宋体"/>
                <w:color w:val="000000" w:themeColor="text1"/>
                <w:sz w:val="21"/>
                <w:szCs w:val="21"/>
                <w:vertAlign w:val="baseline"/>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400≤活性炭碘吸附值＜650</w:t>
            </w:r>
          </w:p>
        </w:tc>
      </w:tr>
      <w:tr w14:paraId="04923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2" w:type="dxa"/>
            <w:vAlign w:val="top"/>
          </w:tcPr>
          <w:p w14:paraId="5899B0D2">
            <w:pPr>
              <w:pStyle w:val="56"/>
              <w:ind w:left="0" w:leftChars="0" w:firstLine="0" w:firstLineChars="0"/>
              <w:jc w:val="center"/>
              <w:rPr>
                <w:rFonts w:ascii="宋体" w:hAnsi="宋体" w:eastAsia="宋体" w:cs="宋体"/>
                <w:color w:val="000000" w:themeColor="text1"/>
                <w:sz w:val="21"/>
                <w:szCs w:val="21"/>
                <w:vertAlign w:val="baseline"/>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活性炭更换系数（k）</w:t>
            </w:r>
          </w:p>
        </w:tc>
        <w:tc>
          <w:tcPr>
            <w:tcW w:w="2700" w:type="dxa"/>
            <w:vAlign w:val="top"/>
          </w:tcPr>
          <w:p w14:paraId="6FCDF4B2">
            <w:pPr>
              <w:pStyle w:val="56"/>
              <w:ind w:left="0" w:leftChars="0" w:firstLine="0" w:firstLineChars="0"/>
              <w:jc w:val="center"/>
              <w:rPr>
                <w:rFonts w:ascii="宋体" w:hAnsi="宋体" w:eastAsia="宋体" w:cs="宋体"/>
                <w:color w:val="000000" w:themeColor="text1"/>
                <w:sz w:val="21"/>
                <w:szCs w:val="21"/>
                <w:vertAlign w:val="baseline"/>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1.07</w:t>
            </w:r>
          </w:p>
        </w:tc>
        <w:tc>
          <w:tcPr>
            <w:tcW w:w="3195" w:type="dxa"/>
            <w:vAlign w:val="top"/>
          </w:tcPr>
          <w:p w14:paraId="1EBEEA69">
            <w:pPr>
              <w:pStyle w:val="56"/>
              <w:ind w:left="0" w:leftChars="0" w:firstLine="0" w:firstLineChars="0"/>
              <w:jc w:val="center"/>
              <w:rPr>
                <w:rFonts w:ascii="宋体" w:hAnsi="宋体" w:eastAsia="宋体" w:cs="宋体"/>
                <w:color w:val="000000" w:themeColor="text1"/>
                <w:sz w:val="21"/>
                <w:szCs w:val="21"/>
                <w:vertAlign w:val="baseline"/>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0.85</w:t>
            </w:r>
          </w:p>
        </w:tc>
      </w:tr>
    </w:tbl>
    <w:p w14:paraId="1B041CC4">
      <w:pPr>
        <w:pStyle w:val="56"/>
        <w:ind w:firstLine="420"/>
        <w:rPr>
          <w:rFonts w:ascii="宋体" w:hAnsi="宋体" w:eastAsia="宋体" w:cs="宋体"/>
          <w:color w:val="000000" w:themeColor="text1"/>
          <w:sz w:val="24"/>
          <w:szCs w:val="24"/>
          <w14:textFill>
            <w14:solidFill>
              <w14:schemeClr w14:val="tx1"/>
            </w14:solidFill>
          </w14:textFill>
        </w:rPr>
      </w:pPr>
    </w:p>
    <w:p w14:paraId="7A7CB475">
      <w:pPr>
        <w:pStyle w:val="56"/>
        <w:ind w:firstLine="420"/>
        <w:rPr>
          <w:rFonts w:ascii="宋体" w:hAnsi="宋体" w:eastAsia="宋体" w:cs="宋体"/>
          <w:color w:val="FF0000"/>
          <w:sz w:val="24"/>
          <w:szCs w:val="24"/>
        </w:rPr>
      </w:pPr>
    </w:p>
    <w:p w14:paraId="616E5359">
      <w:pPr>
        <w:pStyle w:val="56"/>
        <w:ind w:firstLine="420"/>
        <w:rPr>
          <w:rFonts w:hint="eastAsia"/>
        </w:rPr>
      </w:pPr>
      <w:r>
        <w:rPr>
          <w:rFonts w:ascii="宋体" w:hAnsi="宋体" w:eastAsia="宋体" w:cs="宋体"/>
          <w:color w:val="FF0000"/>
          <w:sz w:val="24"/>
          <w:szCs w:val="24"/>
        </w:rPr>
        <w:t xml:space="preserve">     </w:t>
      </w:r>
    </w:p>
    <w:p w14:paraId="1CE68097">
      <w:pPr>
        <w:pStyle w:val="56"/>
        <w:ind w:firstLine="420"/>
      </w:pPr>
    </w:p>
    <w:p w14:paraId="39210D97">
      <w:pPr>
        <w:pStyle w:val="56"/>
        <w:ind w:firstLine="420"/>
      </w:pPr>
    </w:p>
    <w:p w14:paraId="6D5D33C1">
      <w:pPr>
        <w:pStyle w:val="56"/>
        <w:ind w:firstLine="420"/>
      </w:pPr>
    </w:p>
    <w:p w14:paraId="3F3CA699">
      <w:pPr>
        <w:pStyle w:val="56"/>
        <w:ind w:firstLine="420"/>
      </w:pPr>
    </w:p>
    <w:p w14:paraId="4B2EBB4F">
      <w:pPr>
        <w:pStyle w:val="56"/>
        <w:ind w:firstLine="420"/>
        <w:sectPr>
          <w:pgSz w:w="11906" w:h="16838"/>
          <w:pgMar w:top="1928" w:right="1134" w:bottom="1134" w:left="1134" w:header="1418" w:footer="1134" w:gutter="284"/>
          <w:cols w:space="425" w:num="1"/>
          <w:formProt w:val="0"/>
          <w:docGrid w:type="lines" w:linePitch="312" w:charSpace="0"/>
        </w:sectPr>
      </w:pPr>
    </w:p>
    <w:p w14:paraId="188EA4C3">
      <w:pPr>
        <w:pStyle w:val="198"/>
        <w:rPr>
          <w:rFonts w:hint="eastAsia"/>
          <w:vanish w:val="0"/>
        </w:rPr>
      </w:pPr>
    </w:p>
    <w:p w14:paraId="54E14165">
      <w:pPr>
        <w:pStyle w:val="199"/>
        <w:rPr>
          <w:vanish w:val="0"/>
        </w:rPr>
      </w:pPr>
    </w:p>
    <w:p w14:paraId="0FF27E2B">
      <w:pPr>
        <w:pStyle w:val="76"/>
        <w:spacing w:after="156"/>
      </w:pPr>
      <w:bookmarkStart w:id="80" w:name="_Toc28119"/>
      <w:r>
        <w:br w:type="textWrapping"/>
      </w:r>
      <w:bookmarkStart w:id="81" w:name="_Toc198899927"/>
      <w:bookmarkStart w:id="82" w:name="_Toc199149248"/>
      <w:r>
        <w:rPr>
          <w:rFonts w:hint="eastAsia"/>
        </w:rPr>
        <w:t>（资料性）</w:t>
      </w:r>
      <w:r>
        <w:br w:type="textWrapping"/>
      </w:r>
      <w:r>
        <w:rPr>
          <w:rFonts w:hint="eastAsia"/>
        </w:rPr>
        <w:t>运行维护记录表单</w:t>
      </w:r>
      <w:bookmarkEnd w:id="80"/>
      <w:bookmarkEnd w:id="81"/>
      <w:bookmarkEnd w:id="82"/>
    </w:p>
    <w:p w14:paraId="43591B0A">
      <w:pPr>
        <w:pStyle w:val="77"/>
        <w:spacing w:before="156" w:after="156"/>
      </w:pPr>
      <w:r>
        <w:rPr>
          <w:rFonts w:hint="eastAsia"/>
        </w:rPr>
        <w:t>运行维护记录表单</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6"/>
        <w:gridCol w:w="1556"/>
        <w:gridCol w:w="1555"/>
        <w:gridCol w:w="1555"/>
        <w:gridCol w:w="1556"/>
        <w:gridCol w:w="1556"/>
      </w:tblGrid>
      <w:tr w14:paraId="617A92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334" w:type="dxa"/>
            <w:gridSpan w:val="6"/>
            <w:tcBorders>
              <w:top w:val="single" w:color="auto" w:sz="8" w:space="0"/>
              <w:bottom w:val="single" w:color="auto" w:sz="8" w:space="0"/>
            </w:tcBorders>
            <w:vAlign w:val="center"/>
          </w:tcPr>
          <w:p w14:paraId="3CE6132E">
            <w:pPr>
              <w:pStyle w:val="178"/>
            </w:pPr>
            <w:r>
              <w:rPr>
                <w:rFonts w:hint="eastAsia"/>
              </w:rPr>
              <w:t>基本信息</w:t>
            </w:r>
          </w:p>
        </w:tc>
      </w:tr>
      <w:tr w14:paraId="1408B2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top w:val="single" w:color="auto" w:sz="8" w:space="0"/>
            </w:tcBorders>
            <w:vAlign w:val="center"/>
          </w:tcPr>
          <w:p w14:paraId="3653C4BF">
            <w:pPr>
              <w:pStyle w:val="178"/>
            </w:pPr>
            <w:r>
              <w:rPr>
                <w:rFonts w:hint="eastAsia"/>
              </w:rPr>
              <w:t>企业名称</w:t>
            </w:r>
          </w:p>
        </w:tc>
        <w:tc>
          <w:tcPr>
            <w:tcW w:w="3111" w:type="dxa"/>
            <w:gridSpan w:val="2"/>
            <w:tcBorders>
              <w:top w:val="single" w:color="auto" w:sz="8" w:space="0"/>
            </w:tcBorders>
            <w:vAlign w:val="center"/>
          </w:tcPr>
          <w:p w14:paraId="58680BDA">
            <w:pPr>
              <w:pStyle w:val="178"/>
            </w:pPr>
          </w:p>
        </w:tc>
        <w:tc>
          <w:tcPr>
            <w:tcW w:w="1555" w:type="dxa"/>
            <w:tcBorders>
              <w:top w:val="single" w:color="auto" w:sz="8" w:space="0"/>
            </w:tcBorders>
            <w:vAlign w:val="center"/>
          </w:tcPr>
          <w:p w14:paraId="2A9B8216">
            <w:pPr>
              <w:pStyle w:val="178"/>
            </w:pPr>
            <w:r>
              <w:rPr>
                <w:rFonts w:hint="eastAsia"/>
              </w:rPr>
              <w:t>地址</w:t>
            </w:r>
          </w:p>
        </w:tc>
        <w:tc>
          <w:tcPr>
            <w:tcW w:w="3112" w:type="dxa"/>
            <w:gridSpan w:val="2"/>
            <w:tcBorders>
              <w:top w:val="single" w:color="auto" w:sz="8" w:space="0"/>
            </w:tcBorders>
            <w:vAlign w:val="center"/>
          </w:tcPr>
          <w:p w14:paraId="16FA1BC9">
            <w:pPr>
              <w:pStyle w:val="178"/>
            </w:pPr>
          </w:p>
        </w:tc>
      </w:tr>
      <w:tr w14:paraId="2A6EC7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Align w:val="center"/>
          </w:tcPr>
          <w:p w14:paraId="2CB4D974">
            <w:pPr>
              <w:pStyle w:val="178"/>
            </w:pPr>
            <w:r>
              <w:rPr>
                <w:rFonts w:hint="eastAsia"/>
              </w:rPr>
              <w:t>联系人</w:t>
            </w:r>
          </w:p>
        </w:tc>
        <w:tc>
          <w:tcPr>
            <w:tcW w:w="3111" w:type="dxa"/>
            <w:gridSpan w:val="2"/>
            <w:vAlign w:val="center"/>
          </w:tcPr>
          <w:p w14:paraId="74DBB91B">
            <w:pPr>
              <w:pStyle w:val="178"/>
            </w:pPr>
          </w:p>
        </w:tc>
        <w:tc>
          <w:tcPr>
            <w:tcW w:w="1555" w:type="dxa"/>
            <w:vAlign w:val="center"/>
          </w:tcPr>
          <w:p w14:paraId="2C593925">
            <w:pPr>
              <w:pStyle w:val="178"/>
            </w:pPr>
            <w:r>
              <w:rPr>
                <w:rFonts w:hint="eastAsia"/>
              </w:rPr>
              <w:t>联系电话</w:t>
            </w:r>
          </w:p>
        </w:tc>
        <w:tc>
          <w:tcPr>
            <w:tcW w:w="3112" w:type="dxa"/>
            <w:gridSpan w:val="2"/>
            <w:vAlign w:val="center"/>
          </w:tcPr>
          <w:p w14:paraId="62492073">
            <w:pPr>
              <w:pStyle w:val="178"/>
            </w:pPr>
          </w:p>
        </w:tc>
      </w:tr>
      <w:tr w14:paraId="552516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Align w:val="center"/>
          </w:tcPr>
          <w:p w14:paraId="76E0A18C">
            <w:pPr>
              <w:pStyle w:val="178"/>
            </w:pPr>
            <w:r>
              <w:rPr>
                <w:rFonts w:hint="eastAsia"/>
              </w:rPr>
              <w:t>统计年份</w:t>
            </w:r>
          </w:p>
        </w:tc>
        <w:tc>
          <w:tcPr>
            <w:tcW w:w="3111" w:type="dxa"/>
            <w:gridSpan w:val="2"/>
            <w:vAlign w:val="center"/>
          </w:tcPr>
          <w:p w14:paraId="4BCE279D">
            <w:pPr>
              <w:pStyle w:val="178"/>
            </w:pPr>
          </w:p>
        </w:tc>
        <w:tc>
          <w:tcPr>
            <w:tcW w:w="1555" w:type="dxa"/>
            <w:vAlign w:val="center"/>
          </w:tcPr>
          <w:p w14:paraId="3ED291A5">
            <w:pPr>
              <w:pStyle w:val="178"/>
            </w:pPr>
            <w:r>
              <w:rPr>
                <w:rFonts w:hint="eastAsia"/>
              </w:rPr>
              <w:t>统计月份</w:t>
            </w:r>
          </w:p>
        </w:tc>
        <w:tc>
          <w:tcPr>
            <w:tcW w:w="3112" w:type="dxa"/>
            <w:gridSpan w:val="2"/>
            <w:vAlign w:val="center"/>
          </w:tcPr>
          <w:p w14:paraId="01B69956">
            <w:pPr>
              <w:pStyle w:val="178"/>
            </w:pPr>
          </w:p>
        </w:tc>
      </w:tr>
      <w:tr w14:paraId="3241EF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Align w:val="center"/>
          </w:tcPr>
          <w:p w14:paraId="7874CE99">
            <w:pPr>
              <w:pStyle w:val="178"/>
              <w:rPr>
                <w:rFonts w:hint="default" w:eastAsia="宋体"/>
                <w:lang w:val="en-US" w:eastAsia="zh-CN"/>
              </w:rPr>
            </w:pPr>
            <w:r>
              <w:rPr>
                <w:rFonts w:hint="eastAsia"/>
                <w:lang w:val="en-US" w:eastAsia="zh-CN"/>
              </w:rPr>
              <w:t>维修车辆台数（台）</w:t>
            </w:r>
          </w:p>
        </w:tc>
        <w:tc>
          <w:tcPr>
            <w:tcW w:w="3111" w:type="dxa"/>
            <w:gridSpan w:val="2"/>
            <w:vAlign w:val="center"/>
          </w:tcPr>
          <w:p w14:paraId="64FF44F4">
            <w:pPr>
              <w:pStyle w:val="178"/>
            </w:pPr>
          </w:p>
        </w:tc>
        <w:tc>
          <w:tcPr>
            <w:tcW w:w="1555" w:type="dxa"/>
            <w:vAlign w:val="center"/>
          </w:tcPr>
          <w:p w14:paraId="314A15AA">
            <w:pPr>
              <w:pStyle w:val="178"/>
              <w:rPr>
                <w:rFonts w:hint="default" w:eastAsia="宋体"/>
                <w:lang w:val="en-US" w:eastAsia="zh-CN"/>
              </w:rPr>
            </w:pPr>
            <w:r>
              <w:rPr>
                <w:rFonts w:hint="eastAsia"/>
                <w:lang w:val="en-US" w:eastAsia="zh-CN"/>
              </w:rPr>
              <w:t>钣喷面数（面）</w:t>
            </w:r>
          </w:p>
        </w:tc>
        <w:tc>
          <w:tcPr>
            <w:tcW w:w="3112" w:type="dxa"/>
            <w:gridSpan w:val="2"/>
            <w:vAlign w:val="center"/>
          </w:tcPr>
          <w:p w14:paraId="5739CB34">
            <w:pPr>
              <w:pStyle w:val="178"/>
            </w:pPr>
          </w:p>
        </w:tc>
      </w:tr>
      <w:tr w14:paraId="45D84B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6"/>
            <w:vAlign w:val="center"/>
          </w:tcPr>
          <w:p w14:paraId="649867F0">
            <w:pPr>
              <w:pStyle w:val="178"/>
            </w:pPr>
            <w:r>
              <w:rPr>
                <w:rFonts w:hint="eastAsia"/>
              </w:rPr>
              <w:t>原辅材料统计</w:t>
            </w:r>
          </w:p>
        </w:tc>
      </w:tr>
      <w:tr w14:paraId="5EE909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Align w:val="center"/>
          </w:tcPr>
          <w:p w14:paraId="15D3CF94">
            <w:pPr>
              <w:pStyle w:val="178"/>
              <w:rPr>
                <w:rFonts w:hint="eastAsia" w:eastAsia="宋体"/>
                <w:lang w:val="en-US" w:eastAsia="zh-CN"/>
              </w:rPr>
            </w:pPr>
            <w:r>
              <w:rPr>
                <w:rFonts w:hint="eastAsia"/>
              </w:rPr>
              <w:t>工艺</w:t>
            </w:r>
            <w:r>
              <w:rPr>
                <w:rFonts w:hint="eastAsia"/>
                <w:vertAlign w:val="superscript"/>
                <w:lang w:val="en-US" w:eastAsia="zh-CN"/>
              </w:rPr>
              <w:t>a</w:t>
            </w:r>
          </w:p>
        </w:tc>
        <w:tc>
          <w:tcPr>
            <w:tcW w:w="1556" w:type="dxa"/>
            <w:vAlign w:val="center"/>
          </w:tcPr>
          <w:p w14:paraId="79CF0ED8">
            <w:pPr>
              <w:pStyle w:val="178"/>
              <w:rPr>
                <w:rFonts w:hint="eastAsia" w:eastAsia="宋体"/>
                <w:lang w:val="en-US" w:eastAsia="zh-CN"/>
              </w:rPr>
            </w:pPr>
            <w:r>
              <w:rPr>
                <w:rFonts w:hint="eastAsia"/>
              </w:rPr>
              <w:t>名称</w:t>
            </w:r>
            <w:r>
              <w:rPr>
                <w:rFonts w:hint="eastAsia"/>
                <w:vertAlign w:val="superscript"/>
                <w:lang w:val="en-US" w:eastAsia="zh-CN"/>
              </w:rPr>
              <w:t>b</w:t>
            </w:r>
          </w:p>
        </w:tc>
        <w:tc>
          <w:tcPr>
            <w:tcW w:w="1555" w:type="dxa"/>
            <w:vAlign w:val="center"/>
          </w:tcPr>
          <w:p w14:paraId="17796982">
            <w:pPr>
              <w:pStyle w:val="178"/>
              <w:rPr>
                <w:rFonts w:hint="eastAsia" w:eastAsia="宋体"/>
                <w:lang w:val="en-US" w:eastAsia="zh-CN"/>
              </w:rPr>
            </w:pPr>
            <w:r>
              <w:rPr>
                <w:rFonts w:hint="eastAsia"/>
              </w:rPr>
              <w:t>类别</w:t>
            </w:r>
            <w:r>
              <w:rPr>
                <w:rFonts w:hint="eastAsia"/>
                <w:vertAlign w:val="superscript"/>
                <w:lang w:val="en-US" w:eastAsia="zh-CN"/>
              </w:rPr>
              <w:t>c</w:t>
            </w:r>
          </w:p>
        </w:tc>
        <w:tc>
          <w:tcPr>
            <w:tcW w:w="1555" w:type="dxa"/>
            <w:vAlign w:val="center"/>
          </w:tcPr>
          <w:p w14:paraId="27D16F94">
            <w:pPr>
              <w:pStyle w:val="178"/>
            </w:pPr>
            <w:r>
              <w:rPr>
                <w:rFonts w:hint="eastAsia"/>
              </w:rPr>
              <w:t>用量（t）</w:t>
            </w:r>
          </w:p>
        </w:tc>
        <w:tc>
          <w:tcPr>
            <w:tcW w:w="1556" w:type="dxa"/>
            <w:vAlign w:val="center"/>
          </w:tcPr>
          <w:p w14:paraId="28B241F4">
            <w:pPr>
              <w:pStyle w:val="178"/>
              <w:rPr>
                <w:rFonts w:hint="eastAsia" w:eastAsia="宋体"/>
                <w:lang w:val="en-US" w:eastAsia="zh-CN"/>
              </w:rPr>
            </w:pPr>
            <w:r>
              <w:rPr>
                <w:rFonts w:hint="eastAsia"/>
              </w:rPr>
              <w:t>主要成分</w:t>
            </w:r>
            <w:r>
              <w:rPr>
                <w:rFonts w:hint="eastAsia"/>
                <w:vertAlign w:val="superscript"/>
                <w:lang w:val="en-US" w:eastAsia="zh-CN"/>
              </w:rPr>
              <w:t>d</w:t>
            </w:r>
          </w:p>
        </w:tc>
        <w:tc>
          <w:tcPr>
            <w:tcW w:w="1556" w:type="dxa"/>
            <w:vAlign w:val="center"/>
          </w:tcPr>
          <w:p w14:paraId="59990887">
            <w:pPr>
              <w:pStyle w:val="178"/>
              <w:rPr>
                <w:rFonts w:hint="eastAsia" w:eastAsia="宋体"/>
                <w:lang w:val="en-US" w:eastAsia="zh-CN"/>
              </w:rPr>
            </w:pPr>
            <w:r>
              <w:rPr>
                <w:rFonts w:hint="eastAsia"/>
              </w:rPr>
              <w:t>VOCs含量</w:t>
            </w:r>
            <w:r>
              <w:rPr>
                <w:rFonts w:hint="eastAsia"/>
                <w:vertAlign w:val="superscript"/>
                <w:lang w:val="en-US" w:eastAsia="zh-CN"/>
              </w:rPr>
              <w:t>e</w:t>
            </w:r>
          </w:p>
        </w:tc>
      </w:tr>
      <w:tr w14:paraId="3972B1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Align w:val="center"/>
          </w:tcPr>
          <w:p w14:paraId="2D2005EB">
            <w:pPr>
              <w:pStyle w:val="178"/>
            </w:pPr>
          </w:p>
        </w:tc>
        <w:tc>
          <w:tcPr>
            <w:tcW w:w="1556" w:type="dxa"/>
            <w:vAlign w:val="center"/>
          </w:tcPr>
          <w:p w14:paraId="408FDBD7">
            <w:pPr>
              <w:pStyle w:val="178"/>
            </w:pPr>
          </w:p>
        </w:tc>
        <w:tc>
          <w:tcPr>
            <w:tcW w:w="1555" w:type="dxa"/>
            <w:vAlign w:val="center"/>
          </w:tcPr>
          <w:p w14:paraId="69F1AE48">
            <w:pPr>
              <w:pStyle w:val="178"/>
            </w:pPr>
          </w:p>
        </w:tc>
        <w:tc>
          <w:tcPr>
            <w:tcW w:w="1555" w:type="dxa"/>
            <w:vAlign w:val="center"/>
          </w:tcPr>
          <w:p w14:paraId="77B7DE90">
            <w:pPr>
              <w:pStyle w:val="178"/>
            </w:pPr>
          </w:p>
        </w:tc>
        <w:tc>
          <w:tcPr>
            <w:tcW w:w="1556" w:type="dxa"/>
            <w:vAlign w:val="center"/>
          </w:tcPr>
          <w:p w14:paraId="63E2356B">
            <w:pPr>
              <w:pStyle w:val="178"/>
            </w:pPr>
          </w:p>
        </w:tc>
        <w:tc>
          <w:tcPr>
            <w:tcW w:w="1556" w:type="dxa"/>
            <w:vAlign w:val="center"/>
          </w:tcPr>
          <w:p w14:paraId="7828347E">
            <w:pPr>
              <w:pStyle w:val="178"/>
            </w:pPr>
          </w:p>
        </w:tc>
      </w:tr>
      <w:tr w14:paraId="126263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Align w:val="center"/>
          </w:tcPr>
          <w:p w14:paraId="001C9C6F">
            <w:pPr>
              <w:pStyle w:val="178"/>
            </w:pPr>
          </w:p>
        </w:tc>
        <w:tc>
          <w:tcPr>
            <w:tcW w:w="1556" w:type="dxa"/>
            <w:vAlign w:val="center"/>
          </w:tcPr>
          <w:p w14:paraId="64AA0B50">
            <w:pPr>
              <w:pStyle w:val="178"/>
            </w:pPr>
          </w:p>
        </w:tc>
        <w:tc>
          <w:tcPr>
            <w:tcW w:w="1555" w:type="dxa"/>
            <w:vAlign w:val="center"/>
          </w:tcPr>
          <w:p w14:paraId="6A80F6B8">
            <w:pPr>
              <w:pStyle w:val="178"/>
            </w:pPr>
          </w:p>
        </w:tc>
        <w:tc>
          <w:tcPr>
            <w:tcW w:w="1555" w:type="dxa"/>
            <w:vAlign w:val="center"/>
          </w:tcPr>
          <w:p w14:paraId="7085E654">
            <w:pPr>
              <w:pStyle w:val="178"/>
            </w:pPr>
          </w:p>
        </w:tc>
        <w:tc>
          <w:tcPr>
            <w:tcW w:w="1556" w:type="dxa"/>
            <w:vAlign w:val="center"/>
          </w:tcPr>
          <w:p w14:paraId="5BE21D86">
            <w:pPr>
              <w:pStyle w:val="178"/>
            </w:pPr>
          </w:p>
        </w:tc>
        <w:tc>
          <w:tcPr>
            <w:tcW w:w="1556" w:type="dxa"/>
            <w:vAlign w:val="center"/>
          </w:tcPr>
          <w:p w14:paraId="0C938502">
            <w:pPr>
              <w:pStyle w:val="178"/>
            </w:pPr>
          </w:p>
        </w:tc>
      </w:tr>
      <w:tr w14:paraId="0D2FB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Align w:val="center"/>
          </w:tcPr>
          <w:p w14:paraId="6398099E">
            <w:pPr>
              <w:pStyle w:val="178"/>
            </w:pPr>
          </w:p>
        </w:tc>
        <w:tc>
          <w:tcPr>
            <w:tcW w:w="1556" w:type="dxa"/>
            <w:vAlign w:val="center"/>
          </w:tcPr>
          <w:p w14:paraId="5AB5DDB2">
            <w:pPr>
              <w:pStyle w:val="178"/>
            </w:pPr>
          </w:p>
        </w:tc>
        <w:tc>
          <w:tcPr>
            <w:tcW w:w="1555" w:type="dxa"/>
            <w:vAlign w:val="center"/>
          </w:tcPr>
          <w:p w14:paraId="0E06D3B4">
            <w:pPr>
              <w:pStyle w:val="178"/>
            </w:pPr>
          </w:p>
        </w:tc>
        <w:tc>
          <w:tcPr>
            <w:tcW w:w="1555" w:type="dxa"/>
            <w:vAlign w:val="center"/>
          </w:tcPr>
          <w:p w14:paraId="36F4524B">
            <w:pPr>
              <w:pStyle w:val="178"/>
            </w:pPr>
          </w:p>
        </w:tc>
        <w:tc>
          <w:tcPr>
            <w:tcW w:w="1556" w:type="dxa"/>
            <w:vAlign w:val="center"/>
          </w:tcPr>
          <w:p w14:paraId="5605E009">
            <w:pPr>
              <w:pStyle w:val="178"/>
            </w:pPr>
          </w:p>
        </w:tc>
        <w:tc>
          <w:tcPr>
            <w:tcW w:w="1556" w:type="dxa"/>
            <w:vAlign w:val="center"/>
          </w:tcPr>
          <w:p w14:paraId="3A709C7A">
            <w:pPr>
              <w:pStyle w:val="178"/>
            </w:pPr>
          </w:p>
        </w:tc>
      </w:tr>
      <w:tr w14:paraId="1FAFF5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6"/>
            <w:vAlign w:val="center"/>
          </w:tcPr>
          <w:p w14:paraId="1685A24C">
            <w:pPr>
              <w:pStyle w:val="178"/>
            </w:pPr>
            <w:r>
              <w:rPr>
                <w:rFonts w:hint="eastAsia"/>
              </w:rPr>
              <w:t>末端治理设施</w:t>
            </w:r>
          </w:p>
        </w:tc>
      </w:tr>
      <w:tr w14:paraId="251338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Align w:val="center"/>
          </w:tcPr>
          <w:p w14:paraId="3C5BE3AE">
            <w:pPr>
              <w:pStyle w:val="178"/>
              <w:rPr>
                <w:rFonts w:hint="default" w:eastAsia="宋体"/>
                <w:lang w:val="en-US" w:eastAsia="zh-CN"/>
              </w:rPr>
            </w:pPr>
            <w:r>
              <w:rPr>
                <w:rFonts w:hint="eastAsia"/>
              </w:rPr>
              <w:t>设施</w:t>
            </w:r>
            <w:r>
              <w:rPr>
                <w:rFonts w:hint="eastAsia"/>
                <w:lang w:val="en-US" w:eastAsia="zh-CN"/>
              </w:rPr>
              <w:t>工艺</w:t>
            </w:r>
            <w:r>
              <w:rPr>
                <w:rFonts w:hint="eastAsia"/>
                <w:vertAlign w:val="superscript"/>
                <w:lang w:val="en-US" w:eastAsia="zh-CN"/>
              </w:rPr>
              <w:t>f</w:t>
            </w:r>
          </w:p>
        </w:tc>
        <w:tc>
          <w:tcPr>
            <w:tcW w:w="1556" w:type="dxa"/>
            <w:shd w:val="clear" w:color="auto" w:fill="auto"/>
            <w:vAlign w:val="center"/>
          </w:tcPr>
          <w:p w14:paraId="4A1DDD43">
            <w:pPr>
              <w:pStyle w:val="178"/>
              <w:rPr>
                <w:rFonts w:hint="eastAsia" w:eastAsia="宋体"/>
                <w:lang w:val="en-US" w:eastAsia="zh-CN"/>
              </w:rPr>
            </w:pPr>
            <w:r>
              <w:rPr>
                <w:rFonts w:hint="eastAsia"/>
              </w:rPr>
              <w:t>出口风量</w:t>
            </w:r>
            <w:r>
              <w:rPr>
                <w:rFonts w:hint="eastAsia"/>
                <w:vertAlign w:val="superscript"/>
                <w:lang w:val="en-US" w:eastAsia="zh-CN"/>
              </w:rPr>
              <w:t>g</w:t>
            </w:r>
          </w:p>
          <w:p w14:paraId="49F4F00A">
            <w:pPr>
              <w:pStyle w:val="178"/>
              <w:ind w:firstLine="0" w:firstLineChars="0"/>
              <w:rPr>
                <w:rFonts w:ascii="宋体" w:hAnsi="Times New Roman" w:eastAsia="宋体" w:cs="Times New Roman"/>
                <w:sz w:val="18"/>
                <w:lang w:val="en-US" w:eastAsia="zh-CN" w:bidi="ar-SA"/>
              </w:rPr>
            </w:pPr>
            <w:r>
              <w:rPr>
                <w:rFonts w:hint="eastAsia"/>
              </w:rPr>
              <w:t>（m</w:t>
            </w:r>
            <w:r>
              <w:rPr>
                <w:rFonts w:hint="eastAsia"/>
                <w:vertAlign w:val="superscript"/>
              </w:rPr>
              <w:t>3</w:t>
            </w:r>
            <w:r>
              <w:rPr>
                <w:rFonts w:hint="eastAsia"/>
              </w:rPr>
              <w:t>/h）</w:t>
            </w:r>
          </w:p>
        </w:tc>
        <w:tc>
          <w:tcPr>
            <w:tcW w:w="1555" w:type="dxa"/>
            <w:shd w:val="clear" w:color="auto" w:fill="auto"/>
            <w:vAlign w:val="center"/>
          </w:tcPr>
          <w:p w14:paraId="1C3013CD">
            <w:pPr>
              <w:pStyle w:val="178"/>
              <w:rPr>
                <w:rFonts w:hint="eastAsia" w:eastAsia="宋体"/>
                <w:lang w:val="en-US" w:eastAsia="zh-CN"/>
              </w:rPr>
            </w:pPr>
            <w:r>
              <w:rPr>
                <w:rFonts w:hint="eastAsia"/>
              </w:rPr>
              <w:t>出口浓度</w:t>
            </w:r>
            <w:r>
              <w:rPr>
                <w:rFonts w:hint="eastAsia"/>
                <w:vertAlign w:val="superscript"/>
                <w:lang w:val="en-US" w:eastAsia="zh-CN"/>
              </w:rPr>
              <w:t>g</w:t>
            </w:r>
          </w:p>
          <w:p w14:paraId="4891531D">
            <w:pPr>
              <w:pStyle w:val="178"/>
              <w:ind w:firstLine="0" w:firstLineChars="0"/>
              <w:rPr>
                <w:rFonts w:ascii="宋体" w:hAnsi="Times New Roman" w:eastAsia="宋体" w:cs="Times New Roman"/>
                <w:sz w:val="18"/>
                <w:lang w:val="en-US" w:eastAsia="zh-CN" w:bidi="ar-SA"/>
              </w:rPr>
            </w:pPr>
            <w:r>
              <w:rPr>
                <w:rFonts w:hint="eastAsia"/>
              </w:rPr>
              <w:t>（mg/m</w:t>
            </w:r>
            <w:r>
              <w:rPr>
                <w:rFonts w:hint="eastAsia"/>
                <w:vertAlign w:val="superscript"/>
              </w:rPr>
              <w:t>3</w:t>
            </w:r>
            <w:r>
              <w:rPr>
                <w:rFonts w:hint="eastAsia"/>
              </w:rPr>
              <w:t>）</w:t>
            </w:r>
          </w:p>
        </w:tc>
        <w:tc>
          <w:tcPr>
            <w:tcW w:w="1555" w:type="dxa"/>
            <w:vAlign w:val="center"/>
          </w:tcPr>
          <w:p w14:paraId="6CA56995">
            <w:pPr>
              <w:pStyle w:val="178"/>
              <w:rPr>
                <w:rFonts w:hint="default" w:eastAsia="宋体"/>
                <w:lang w:val="en-US" w:eastAsia="zh-CN"/>
              </w:rPr>
            </w:pPr>
            <w:r>
              <w:rPr>
                <w:rFonts w:hint="eastAsia"/>
                <w:lang w:val="en-US" w:eastAsia="zh-CN"/>
              </w:rPr>
              <w:t>开关机时间</w:t>
            </w:r>
            <w:r>
              <w:rPr>
                <w:rFonts w:hint="eastAsia"/>
                <w:vertAlign w:val="superscript"/>
                <w:lang w:val="en-US" w:eastAsia="zh-CN"/>
              </w:rPr>
              <w:t>h</w:t>
            </w:r>
          </w:p>
        </w:tc>
        <w:tc>
          <w:tcPr>
            <w:tcW w:w="1556" w:type="dxa"/>
            <w:vAlign w:val="center"/>
          </w:tcPr>
          <w:p w14:paraId="20D06B52">
            <w:pPr>
              <w:pStyle w:val="178"/>
              <w:rPr>
                <w:rFonts w:hint="default"/>
                <w:lang w:val="en-US"/>
              </w:rPr>
            </w:pPr>
            <w:r>
              <w:rPr>
                <w:rFonts w:hint="eastAsia"/>
                <w:lang w:val="en-US" w:eastAsia="zh-CN"/>
              </w:rPr>
              <w:t>活性炭更换记录</w:t>
            </w:r>
            <w:r>
              <w:rPr>
                <w:rFonts w:hint="eastAsia"/>
                <w:vertAlign w:val="superscript"/>
                <w:lang w:val="en-US" w:eastAsia="zh-CN"/>
              </w:rPr>
              <w:t>i</w:t>
            </w:r>
          </w:p>
        </w:tc>
        <w:tc>
          <w:tcPr>
            <w:tcW w:w="1556" w:type="dxa"/>
            <w:vAlign w:val="center"/>
          </w:tcPr>
          <w:p w14:paraId="76B1FBBB">
            <w:pPr>
              <w:pStyle w:val="178"/>
              <w:rPr>
                <w:rFonts w:hint="default" w:eastAsia="宋体"/>
                <w:lang w:val="en-US" w:eastAsia="zh-CN"/>
              </w:rPr>
            </w:pPr>
            <w:r>
              <w:rPr>
                <w:rFonts w:hint="eastAsia"/>
                <w:lang w:val="en-US" w:eastAsia="zh-CN"/>
              </w:rPr>
              <w:t>维修记录</w:t>
            </w:r>
            <w:r>
              <w:rPr>
                <w:rFonts w:hint="eastAsia"/>
                <w:vertAlign w:val="superscript"/>
                <w:lang w:val="en-US" w:eastAsia="zh-CN"/>
              </w:rPr>
              <w:t>j</w:t>
            </w:r>
          </w:p>
        </w:tc>
      </w:tr>
      <w:tr w14:paraId="7137DD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Align w:val="center"/>
          </w:tcPr>
          <w:p w14:paraId="6D5A6C7E">
            <w:pPr>
              <w:pStyle w:val="178"/>
            </w:pPr>
          </w:p>
        </w:tc>
        <w:tc>
          <w:tcPr>
            <w:tcW w:w="1556" w:type="dxa"/>
            <w:vAlign w:val="center"/>
          </w:tcPr>
          <w:p w14:paraId="4100FDD5">
            <w:pPr>
              <w:pStyle w:val="178"/>
            </w:pPr>
          </w:p>
        </w:tc>
        <w:tc>
          <w:tcPr>
            <w:tcW w:w="1555" w:type="dxa"/>
            <w:vAlign w:val="center"/>
          </w:tcPr>
          <w:p w14:paraId="5E16A91F">
            <w:pPr>
              <w:pStyle w:val="178"/>
            </w:pPr>
          </w:p>
        </w:tc>
        <w:tc>
          <w:tcPr>
            <w:tcW w:w="1555" w:type="dxa"/>
            <w:vAlign w:val="center"/>
          </w:tcPr>
          <w:p w14:paraId="2662F4D0">
            <w:pPr>
              <w:pStyle w:val="178"/>
            </w:pPr>
          </w:p>
        </w:tc>
        <w:tc>
          <w:tcPr>
            <w:tcW w:w="1556" w:type="dxa"/>
            <w:vAlign w:val="center"/>
          </w:tcPr>
          <w:p w14:paraId="3D568E47">
            <w:pPr>
              <w:pStyle w:val="178"/>
            </w:pPr>
          </w:p>
        </w:tc>
        <w:tc>
          <w:tcPr>
            <w:tcW w:w="1556" w:type="dxa"/>
            <w:vAlign w:val="center"/>
          </w:tcPr>
          <w:p w14:paraId="3C9D14E8">
            <w:pPr>
              <w:pStyle w:val="178"/>
            </w:pPr>
          </w:p>
        </w:tc>
      </w:tr>
      <w:tr w14:paraId="35AE95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Align w:val="center"/>
          </w:tcPr>
          <w:p w14:paraId="07329937">
            <w:pPr>
              <w:pStyle w:val="178"/>
            </w:pPr>
          </w:p>
        </w:tc>
        <w:tc>
          <w:tcPr>
            <w:tcW w:w="1556" w:type="dxa"/>
            <w:vAlign w:val="center"/>
          </w:tcPr>
          <w:p w14:paraId="3B2C815D">
            <w:pPr>
              <w:pStyle w:val="178"/>
            </w:pPr>
          </w:p>
        </w:tc>
        <w:tc>
          <w:tcPr>
            <w:tcW w:w="1555" w:type="dxa"/>
            <w:vAlign w:val="center"/>
          </w:tcPr>
          <w:p w14:paraId="356B90F9">
            <w:pPr>
              <w:pStyle w:val="178"/>
            </w:pPr>
          </w:p>
        </w:tc>
        <w:tc>
          <w:tcPr>
            <w:tcW w:w="1555" w:type="dxa"/>
            <w:vAlign w:val="center"/>
          </w:tcPr>
          <w:p w14:paraId="7AA55F2B">
            <w:pPr>
              <w:pStyle w:val="178"/>
            </w:pPr>
          </w:p>
        </w:tc>
        <w:tc>
          <w:tcPr>
            <w:tcW w:w="1556" w:type="dxa"/>
            <w:vAlign w:val="center"/>
          </w:tcPr>
          <w:p w14:paraId="3540F619">
            <w:pPr>
              <w:pStyle w:val="178"/>
            </w:pPr>
          </w:p>
        </w:tc>
        <w:tc>
          <w:tcPr>
            <w:tcW w:w="1556" w:type="dxa"/>
            <w:vAlign w:val="center"/>
          </w:tcPr>
          <w:p w14:paraId="182DF221">
            <w:pPr>
              <w:pStyle w:val="178"/>
            </w:pPr>
          </w:p>
        </w:tc>
      </w:tr>
      <w:tr w14:paraId="43690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Align w:val="center"/>
          </w:tcPr>
          <w:p w14:paraId="05B12F2C">
            <w:pPr>
              <w:pStyle w:val="178"/>
            </w:pPr>
          </w:p>
        </w:tc>
        <w:tc>
          <w:tcPr>
            <w:tcW w:w="1556" w:type="dxa"/>
            <w:vAlign w:val="center"/>
          </w:tcPr>
          <w:p w14:paraId="796B613B">
            <w:pPr>
              <w:pStyle w:val="178"/>
            </w:pPr>
          </w:p>
        </w:tc>
        <w:tc>
          <w:tcPr>
            <w:tcW w:w="1555" w:type="dxa"/>
            <w:vAlign w:val="center"/>
          </w:tcPr>
          <w:p w14:paraId="277E01C1">
            <w:pPr>
              <w:pStyle w:val="178"/>
            </w:pPr>
          </w:p>
        </w:tc>
        <w:tc>
          <w:tcPr>
            <w:tcW w:w="1555" w:type="dxa"/>
            <w:vAlign w:val="center"/>
          </w:tcPr>
          <w:p w14:paraId="2816238E">
            <w:pPr>
              <w:pStyle w:val="178"/>
            </w:pPr>
          </w:p>
        </w:tc>
        <w:tc>
          <w:tcPr>
            <w:tcW w:w="1556" w:type="dxa"/>
            <w:vAlign w:val="center"/>
          </w:tcPr>
          <w:p w14:paraId="745EBB46">
            <w:pPr>
              <w:pStyle w:val="178"/>
            </w:pPr>
          </w:p>
        </w:tc>
        <w:tc>
          <w:tcPr>
            <w:tcW w:w="1556" w:type="dxa"/>
            <w:vAlign w:val="center"/>
          </w:tcPr>
          <w:p w14:paraId="71437193">
            <w:pPr>
              <w:pStyle w:val="178"/>
            </w:pPr>
          </w:p>
        </w:tc>
      </w:tr>
      <w:tr w14:paraId="6922EB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6"/>
            <w:vAlign w:val="center"/>
          </w:tcPr>
          <w:p w14:paraId="34411B1A">
            <w:pPr>
              <w:keepNext w:val="0"/>
              <w:keepLines w:val="0"/>
              <w:widowControl/>
              <w:suppressLineNumbers w:val="0"/>
              <w:spacing w:line="240" w:lineRule="auto"/>
              <w:jc w:val="left"/>
              <w:rPr>
                <w:sz w:val="18"/>
                <w:szCs w:val="18"/>
              </w:rPr>
            </w:pPr>
            <w:r>
              <w:rPr>
                <w:rFonts w:hint="eastAsia" w:ascii="宋体" w:hAnsi="宋体" w:eastAsia="宋体" w:cs="宋体"/>
                <w:color w:val="000000"/>
                <w:kern w:val="0"/>
                <w:sz w:val="9"/>
                <w:szCs w:val="9"/>
                <w:lang w:val="en-US" w:eastAsia="zh-CN" w:bidi="ar"/>
              </w:rPr>
              <w:t>a</w:t>
            </w:r>
            <w:r>
              <w:rPr>
                <w:rFonts w:hint="eastAsia" w:ascii="宋体" w:hAnsi="宋体" w:cs="宋体"/>
                <w:color w:val="000000"/>
                <w:kern w:val="0"/>
                <w:sz w:val="9"/>
                <w:szCs w:val="9"/>
                <w:lang w:val="en-US" w:eastAsia="zh-CN" w:bidi="ar"/>
              </w:rPr>
              <w:t>主要包括喷漆、清洗等工艺；</w:t>
            </w:r>
            <w:r>
              <w:rPr>
                <w:rFonts w:hint="eastAsia" w:ascii="宋体" w:hAnsi="宋体" w:eastAsia="宋体" w:cs="宋体"/>
                <w:color w:val="000000"/>
                <w:kern w:val="0"/>
                <w:sz w:val="18"/>
                <w:szCs w:val="18"/>
                <w:lang w:val="en-US" w:eastAsia="zh-CN" w:bidi="ar"/>
              </w:rPr>
              <w:t xml:space="preserve"> </w:t>
            </w:r>
          </w:p>
          <w:p w14:paraId="77153FE7">
            <w:pPr>
              <w:keepNext w:val="0"/>
              <w:keepLines w:val="0"/>
              <w:widowControl/>
              <w:suppressLineNumbers w:val="0"/>
              <w:spacing w:line="240" w:lineRule="auto"/>
              <w:jc w:val="left"/>
              <w:rPr>
                <w:rFonts w:hint="eastAsia" w:ascii="宋体" w:hAnsi="宋体" w:cs="宋体"/>
                <w:color w:val="000000"/>
                <w:kern w:val="0"/>
                <w:sz w:val="9"/>
                <w:szCs w:val="9"/>
                <w:lang w:val="en-US" w:eastAsia="zh-CN" w:bidi="ar"/>
              </w:rPr>
            </w:pPr>
            <w:r>
              <w:rPr>
                <w:rFonts w:hint="eastAsia" w:ascii="宋体" w:hAnsi="宋体" w:eastAsia="宋体" w:cs="宋体"/>
                <w:color w:val="000000"/>
                <w:kern w:val="0"/>
                <w:sz w:val="9"/>
                <w:szCs w:val="9"/>
                <w:lang w:val="en-US" w:eastAsia="zh-CN" w:bidi="ar"/>
              </w:rPr>
              <w:t>b</w:t>
            </w:r>
            <w:r>
              <w:rPr>
                <w:rFonts w:hint="eastAsia" w:ascii="宋体" w:hAnsi="宋体" w:cs="宋体"/>
                <w:color w:val="000000"/>
                <w:kern w:val="0"/>
                <w:sz w:val="9"/>
                <w:szCs w:val="9"/>
                <w:lang w:val="en-US" w:eastAsia="zh-CN" w:bidi="ar"/>
              </w:rPr>
              <w:t>包括底漆、中涂、色漆、清漆、清洗剂等；</w:t>
            </w:r>
          </w:p>
          <w:p w14:paraId="0F00182F">
            <w:pPr>
              <w:keepNext w:val="0"/>
              <w:keepLines w:val="0"/>
              <w:widowControl/>
              <w:suppressLineNumbers w:val="0"/>
              <w:spacing w:line="240" w:lineRule="auto"/>
              <w:jc w:val="left"/>
              <w:rPr>
                <w:rFonts w:hint="eastAsia" w:ascii="宋体" w:hAnsi="宋体" w:cs="宋体"/>
                <w:color w:val="000000"/>
                <w:kern w:val="0"/>
                <w:sz w:val="9"/>
                <w:szCs w:val="9"/>
                <w:lang w:val="en-US" w:eastAsia="zh-CN" w:bidi="ar"/>
              </w:rPr>
            </w:pPr>
            <w:r>
              <w:rPr>
                <w:rFonts w:hint="eastAsia" w:ascii="宋体" w:hAnsi="宋体" w:cs="宋体"/>
                <w:color w:val="000000"/>
                <w:kern w:val="0"/>
                <w:sz w:val="9"/>
                <w:szCs w:val="9"/>
                <w:lang w:val="en-US" w:eastAsia="zh-CN" w:bidi="ar"/>
              </w:rPr>
              <w:t>c包括水性、溶剂型等；</w:t>
            </w:r>
          </w:p>
          <w:p w14:paraId="3F202AA6">
            <w:pPr>
              <w:keepNext w:val="0"/>
              <w:keepLines w:val="0"/>
              <w:widowControl/>
              <w:suppressLineNumbers w:val="0"/>
              <w:spacing w:line="240" w:lineRule="auto"/>
              <w:jc w:val="left"/>
              <w:rPr>
                <w:rFonts w:hint="eastAsia" w:ascii="宋体" w:hAnsi="宋体" w:cs="宋体"/>
                <w:color w:val="000000"/>
                <w:kern w:val="0"/>
                <w:sz w:val="9"/>
                <w:szCs w:val="9"/>
                <w:lang w:val="en-US" w:eastAsia="zh-CN" w:bidi="ar"/>
              </w:rPr>
            </w:pPr>
            <w:r>
              <w:rPr>
                <w:rFonts w:hint="eastAsia" w:ascii="宋体" w:hAnsi="宋体" w:cs="宋体"/>
                <w:color w:val="000000"/>
                <w:kern w:val="0"/>
                <w:sz w:val="9"/>
                <w:szCs w:val="9"/>
                <w:lang w:val="en-US" w:eastAsia="zh-CN" w:bidi="ar"/>
              </w:rPr>
              <w:t>d参照产品SDS；</w:t>
            </w:r>
          </w:p>
          <w:p w14:paraId="3948A4A6">
            <w:pPr>
              <w:keepNext w:val="0"/>
              <w:keepLines w:val="0"/>
              <w:widowControl/>
              <w:suppressLineNumbers w:val="0"/>
              <w:spacing w:line="240" w:lineRule="auto"/>
              <w:jc w:val="left"/>
              <w:rPr>
                <w:rFonts w:hint="eastAsia" w:ascii="宋体" w:hAnsi="宋体" w:cs="宋体"/>
                <w:color w:val="000000"/>
                <w:kern w:val="0"/>
                <w:sz w:val="9"/>
                <w:szCs w:val="9"/>
                <w:lang w:val="en-US" w:eastAsia="zh-CN" w:bidi="ar"/>
              </w:rPr>
            </w:pPr>
            <w:r>
              <w:rPr>
                <w:rFonts w:hint="eastAsia" w:ascii="宋体" w:hAnsi="宋体" w:cs="宋体"/>
                <w:color w:val="000000"/>
                <w:kern w:val="0"/>
                <w:sz w:val="9"/>
                <w:szCs w:val="9"/>
                <w:lang w:val="en-US" w:eastAsia="zh-CN" w:bidi="ar"/>
              </w:rPr>
              <w:t>e按照产品检测报告；</w:t>
            </w:r>
          </w:p>
          <w:p w14:paraId="78BC9F2F">
            <w:pPr>
              <w:keepNext w:val="0"/>
              <w:keepLines w:val="0"/>
              <w:widowControl/>
              <w:suppressLineNumbers w:val="0"/>
              <w:spacing w:line="240" w:lineRule="auto"/>
              <w:jc w:val="left"/>
              <w:rPr>
                <w:rFonts w:hint="eastAsia" w:ascii="宋体" w:hAnsi="宋体" w:cs="宋体"/>
                <w:color w:val="000000"/>
                <w:kern w:val="0"/>
                <w:sz w:val="9"/>
                <w:szCs w:val="9"/>
                <w:lang w:val="en-US" w:eastAsia="zh-CN" w:bidi="ar"/>
              </w:rPr>
            </w:pPr>
            <w:r>
              <w:rPr>
                <w:rFonts w:hint="eastAsia" w:ascii="宋体" w:hAnsi="宋体" w:cs="宋体"/>
                <w:color w:val="000000"/>
                <w:kern w:val="0"/>
                <w:sz w:val="9"/>
                <w:szCs w:val="9"/>
                <w:lang w:val="en-US" w:eastAsia="zh-CN" w:bidi="ar"/>
              </w:rPr>
              <w:t>f包括更换式活性炭、活性炭吸脱附+热氧化等；</w:t>
            </w:r>
          </w:p>
          <w:p w14:paraId="12EE90EB">
            <w:pPr>
              <w:keepNext w:val="0"/>
              <w:keepLines w:val="0"/>
              <w:widowControl/>
              <w:suppressLineNumbers w:val="0"/>
              <w:spacing w:line="240" w:lineRule="auto"/>
              <w:jc w:val="left"/>
              <w:rPr>
                <w:rFonts w:hint="eastAsia" w:ascii="宋体" w:hAnsi="宋体" w:cs="宋体"/>
                <w:color w:val="000000"/>
                <w:kern w:val="0"/>
                <w:sz w:val="9"/>
                <w:szCs w:val="9"/>
                <w:lang w:val="en-US" w:eastAsia="zh-CN" w:bidi="ar"/>
              </w:rPr>
            </w:pPr>
            <w:r>
              <w:rPr>
                <w:rFonts w:hint="eastAsia" w:ascii="宋体" w:hAnsi="宋体" w:cs="宋体"/>
                <w:color w:val="000000"/>
                <w:kern w:val="0"/>
                <w:sz w:val="9"/>
                <w:szCs w:val="9"/>
                <w:lang w:val="en-US" w:eastAsia="zh-CN" w:bidi="ar"/>
              </w:rPr>
              <w:t>g参照检测报告；</w:t>
            </w:r>
          </w:p>
          <w:p w14:paraId="4C84581E">
            <w:pPr>
              <w:keepNext w:val="0"/>
              <w:keepLines w:val="0"/>
              <w:widowControl/>
              <w:suppressLineNumbers w:val="0"/>
              <w:spacing w:line="240" w:lineRule="auto"/>
              <w:jc w:val="left"/>
              <w:rPr>
                <w:rFonts w:hint="eastAsia" w:ascii="宋体" w:hAnsi="宋体" w:cs="宋体"/>
                <w:color w:val="000000"/>
                <w:kern w:val="0"/>
                <w:sz w:val="9"/>
                <w:szCs w:val="9"/>
                <w:lang w:val="en-US" w:eastAsia="zh-CN" w:bidi="ar"/>
              </w:rPr>
            </w:pPr>
            <w:r>
              <w:rPr>
                <w:rFonts w:hint="eastAsia" w:ascii="宋体" w:hAnsi="宋体" w:cs="宋体"/>
                <w:color w:val="000000"/>
                <w:kern w:val="0"/>
                <w:sz w:val="9"/>
                <w:szCs w:val="9"/>
                <w:lang w:val="en-US" w:eastAsia="zh-CN" w:bidi="ar"/>
              </w:rPr>
              <w:t>h每天的开关机时间</w:t>
            </w:r>
          </w:p>
          <w:p w14:paraId="5790AB08">
            <w:pPr>
              <w:keepNext w:val="0"/>
              <w:keepLines w:val="0"/>
              <w:widowControl/>
              <w:suppressLineNumbers w:val="0"/>
              <w:spacing w:line="240" w:lineRule="auto"/>
              <w:jc w:val="left"/>
              <w:rPr>
                <w:rFonts w:hint="eastAsia" w:ascii="宋体" w:hAnsi="宋体" w:cs="宋体"/>
                <w:color w:val="000000"/>
                <w:kern w:val="0"/>
                <w:sz w:val="9"/>
                <w:szCs w:val="9"/>
                <w:lang w:val="en-US" w:eastAsia="zh-CN" w:bidi="ar"/>
              </w:rPr>
            </w:pPr>
            <w:r>
              <w:rPr>
                <w:rFonts w:hint="eastAsia" w:ascii="宋体" w:hAnsi="宋体" w:cs="宋体"/>
                <w:color w:val="000000"/>
                <w:kern w:val="0"/>
                <w:sz w:val="9"/>
                <w:szCs w:val="9"/>
                <w:lang w:val="en-US" w:eastAsia="zh-CN" w:bidi="ar"/>
              </w:rPr>
              <w:t>i活性炭更换的时间、数量等；</w:t>
            </w:r>
          </w:p>
          <w:p w14:paraId="03938DA9">
            <w:pPr>
              <w:keepNext w:val="0"/>
              <w:keepLines w:val="0"/>
              <w:widowControl/>
              <w:suppressLineNumbers w:val="0"/>
              <w:spacing w:line="240" w:lineRule="auto"/>
              <w:jc w:val="left"/>
              <w:rPr>
                <w:rFonts w:hint="default" w:ascii="宋体" w:hAnsi="宋体" w:cs="宋体"/>
                <w:color w:val="000000"/>
                <w:kern w:val="0"/>
                <w:sz w:val="9"/>
                <w:szCs w:val="9"/>
                <w:lang w:val="en-US" w:eastAsia="zh-CN" w:bidi="ar"/>
              </w:rPr>
            </w:pPr>
            <w:r>
              <w:rPr>
                <w:rFonts w:hint="eastAsia" w:ascii="宋体" w:hAnsi="宋体" w:cs="宋体"/>
                <w:color w:val="000000"/>
                <w:kern w:val="0"/>
                <w:sz w:val="9"/>
                <w:szCs w:val="9"/>
                <w:lang w:val="en-US" w:eastAsia="zh-CN" w:bidi="ar"/>
              </w:rPr>
              <w:t>j维修的时间及维修说明。</w:t>
            </w:r>
          </w:p>
          <w:p w14:paraId="2F018A49">
            <w:pPr>
              <w:pStyle w:val="178"/>
            </w:pPr>
          </w:p>
        </w:tc>
      </w:tr>
    </w:tbl>
    <w:p w14:paraId="522022E1">
      <w:pPr>
        <w:pStyle w:val="56"/>
        <w:ind w:firstLine="420"/>
      </w:pPr>
    </w:p>
    <w:p w14:paraId="06DE2394">
      <w:pPr>
        <w:pStyle w:val="56"/>
        <w:ind w:firstLine="420"/>
      </w:pPr>
    </w:p>
    <w:p w14:paraId="6A818BF4">
      <w:pPr>
        <w:pStyle w:val="56"/>
        <w:ind w:firstLine="420"/>
      </w:pPr>
    </w:p>
    <w:p w14:paraId="6B93740C">
      <w:pPr>
        <w:pStyle w:val="56"/>
        <w:ind w:firstLine="420"/>
      </w:pPr>
    </w:p>
    <w:p w14:paraId="5CFE052B">
      <w:pPr>
        <w:pStyle w:val="56"/>
        <w:ind w:firstLine="420"/>
      </w:pPr>
    </w:p>
    <w:p w14:paraId="6C56C20A">
      <w:pPr>
        <w:pStyle w:val="56"/>
        <w:ind w:firstLine="420"/>
      </w:pPr>
    </w:p>
    <w:bookmarkEnd w:id="73"/>
    <w:p w14:paraId="1D0E53B7">
      <w:pPr>
        <w:pStyle w:val="56"/>
        <w:ind w:firstLine="420"/>
        <w:sectPr>
          <w:pgSz w:w="11906" w:h="16838"/>
          <w:pgMar w:top="1928" w:right="1134" w:bottom="1134" w:left="1134" w:header="1418" w:footer="1134" w:gutter="284"/>
          <w:cols w:space="425" w:num="1"/>
          <w:formProt w:val="0"/>
          <w:docGrid w:type="lines" w:linePitch="312" w:charSpace="0"/>
        </w:sectPr>
      </w:pPr>
      <w:bookmarkStart w:id="83" w:name="BookMark6"/>
    </w:p>
    <w:p w14:paraId="7F86756F">
      <w:pPr>
        <w:pStyle w:val="63"/>
        <w:spacing w:after="156"/>
      </w:pPr>
      <w:bookmarkStart w:id="84" w:name="_Toc11131"/>
      <w:bookmarkStart w:id="85" w:name="_Toc198899928"/>
      <w:bookmarkStart w:id="86" w:name="_Toc199149249"/>
      <w:r>
        <w:rPr>
          <w:rFonts w:hint="eastAsia"/>
          <w:spacing w:val="105"/>
        </w:rPr>
        <w:t>参考文</w:t>
      </w:r>
      <w:r>
        <w:rPr>
          <w:rFonts w:hint="eastAsia"/>
        </w:rPr>
        <w:t>献</w:t>
      </w:r>
      <w:bookmarkEnd w:id="84"/>
      <w:bookmarkEnd w:id="85"/>
      <w:bookmarkEnd w:id="86"/>
    </w:p>
    <w:p w14:paraId="5DE0ED4E">
      <w:pPr>
        <w:pStyle w:val="56"/>
        <w:ind w:firstLine="420"/>
      </w:pPr>
      <w:r>
        <w:rPr>
          <w:rFonts w:hint="eastAsia"/>
        </w:rPr>
        <w:t>[1]《环境监测管理办法》（国家环境保护总局令  第39号）</w:t>
      </w:r>
    </w:p>
    <w:p w14:paraId="18FCBC0E">
      <w:pPr>
        <w:pStyle w:val="56"/>
        <w:ind w:firstLine="420"/>
      </w:pPr>
      <w:r>
        <w:rPr>
          <w:rFonts w:hint="eastAsia"/>
        </w:rPr>
        <w:t>[2]《建设项目环境保护设施竣工验收监测技术要求（试行）》（环发（2000）38号）</w:t>
      </w:r>
    </w:p>
    <w:p w14:paraId="32C71C16">
      <w:pPr>
        <w:pStyle w:val="56"/>
        <w:ind w:firstLine="420"/>
      </w:pPr>
      <w:r>
        <w:rPr>
          <w:rFonts w:hint="eastAsia"/>
        </w:rPr>
        <w:t>[3]《建设项目环境保护管理条例》</w:t>
      </w:r>
    </w:p>
    <w:p w14:paraId="1B8D37E9">
      <w:pPr>
        <w:pStyle w:val="56"/>
        <w:ind w:firstLine="420"/>
      </w:pPr>
      <w:r>
        <w:rPr>
          <w:rFonts w:hint="eastAsia"/>
        </w:rPr>
        <w:t>[4]《建设项目环境保护设计规定》</w:t>
      </w:r>
    </w:p>
    <w:p w14:paraId="31A467A2">
      <w:pPr>
        <w:pStyle w:val="56"/>
        <w:ind w:firstLine="420"/>
      </w:pPr>
      <w:r>
        <w:rPr>
          <w:rFonts w:hint="eastAsia"/>
        </w:rPr>
        <w:t>[5]《环境保护综合目录》</w:t>
      </w:r>
    </w:p>
    <w:bookmarkEnd w:id="83"/>
    <w:p w14:paraId="3180CF8A">
      <w:pPr>
        <w:pStyle w:val="56"/>
        <w:ind w:firstLine="0" w:firstLineChars="0"/>
        <w:jc w:val="center"/>
      </w:pPr>
      <w:bookmarkStart w:id="87" w:name="BookMark8"/>
      <w:r>
        <w:drawing>
          <wp:inline distT="0" distB="0" distL="0" distR="0">
            <wp:extent cx="1485900" cy="317500"/>
            <wp:effectExtent l="0" t="0" r="0" b="6350"/>
            <wp:docPr id="548452048" name="图片 1"/>
            <wp:cNvGraphicFramePr/>
            <a:graphic xmlns:a="http://schemas.openxmlformats.org/drawingml/2006/main">
              <a:graphicData uri="http://schemas.openxmlformats.org/drawingml/2006/picture">
                <pic:pic xmlns:pic="http://schemas.openxmlformats.org/drawingml/2006/picture">
                  <pic:nvPicPr>
                    <pic:cNvPr id="548452048"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7"/>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B926D">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36CB">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913CA">
    <w:pPr>
      <w:pStyle w:val="52"/>
      <w:jc w:val="left"/>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C7AC6">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E6D1C">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D3F6B">
    <w:pPr>
      <w:pStyle w:val="61"/>
      <w:wordWrap w:val="0"/>
      <w:rPr>
        <w:rFonts w:hint="default" w:eastAsia="黑体"/>
        <w:lang w:val="en-US" w:eastAsia="zh-CN"/>
      </w:rPr>
    </w:pPr>
    <w:r>
      <w:rPr>
        <w:rFonts w:hint="eastAsia"/>
        <w:lang w:val="en-US" w:eastAsia="zh-CN"/>
      </w:rPr>
      <w:t>DB 31/T</w:t>
    </w:r>
    <w:r>
      <w:rPr>
        <w:rFonts w:hint="default" w:ascii="Arial" w:hAnsi="Arial" w:cs="Arial"/>
        <w:lang w:val="en-US" w:eastAsia="zh-CN"/>
      </w:rPr>
      <w:t>××××</w:t>
    </w:r>
    <w:r>
      <w:rPr>
        <w:rFonts w:hint="eastAsia"/>
        <w:lang w:val="en-US" w:eastAsia="zh-CN"/>
      </w:rPr>
      <w:t>-20</w:t>
    </w:r>
    <w:r>
      <w:rPr>
        <w:rFonts w:hint="default" w:ascii="Arial" w:hAnsi="Arial" w:cs="Arial"/>
        <w:lang w:val="en-US"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4B1D">
    <w:pPr>
      <w:pStyle w:val="18"/>
      <w:wordWrap w:val="0"/>
      <w:jc w:val="right"/>
      <w:rPr>
        <w:rFonts w:hint="default" w:eastAsia="宋体"/>
        <w:lang w:val="en-US" w:eastAsia="zh-CN"/>
      </w:rPr>
    </w:pPr>
    <w:r>
      <w:rPr>
        <w:rFonts w:hint="eastAsia"/>
        <w:lang w:val="en-US" w:eastAsia="zh-CN"/>
      </w:rPr>
      <w:t>DB 31/T</w:t>
    </w:r>
    <w:r>
      <w:rPr>
        <w:rFonts w:hint="default" w:ascii="Arial" w:hAnsi="Arial" w:cs="Arial"/>
        <w:lang w:val="en-US" w:eastAsia="zh-CN"/>
      </w:rPr>
      <w:t>××××</w:t>
    </w:r>
    <w:r>
      <w:rPr>
        <w:rFonts w:hint="eastAsia"/>
        <w:lang w:val="en-US" w:eastAsia="zh-CN"/>
      </w:rPr>
      <w:t>-20</w:t>
    </w:r>
    <w:r>
      <w:rPr>
        <w:rFonts w:hint="default" w:ascii="Arial" w:hAnsi="Arial" w:cs="Arial"/>
        <w:lang w:val="en-US" w:eastAsia="zh-CN"/>
      </w:rPr>
      <w:t>××</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113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1843"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2B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0FE0"/>
    <w:rsid w:val="000515DD"/>
    <w:rsid w:val="0005265A"/>
    <w:rsid w:val="000539DD"/>
    <w:rsid w:val="00053BD3"/>
    <w:rsid w:val="000556ED"/>
    <w:rsid w:val="00055FE2"/>
    <w:rsid w:val="0005616F"/>
    <w:rsid w:val="00060C2E"/>
    <w:rsid w:val="00061033"/>
    <w:rsid w:val="000619E9"/>
    <w:rsid w:val="000622D4"/>
    <w:rsid w:val="0006357D"/>
    <w:rsid w:val="00064554"/>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84F"/>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0907"/>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099D"/>
    <w:rsid w:val="001A1A53"/>
    <w:rsid w:val="001A234A"/>
    <w:rsid w:val="001A2BD1"/>
    <w:rsid w:val="001A4CF3"/>
    <w:rsid w:val="001B06E8"/>
    <w:rsid w:val="001B1E44"/>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646E"/>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9D0"/>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4388"/>
    <w:rsid w:val="003615D2"/>
    <w:rsid w:val="0036429C"/>
    <w:rsid w:val="00364A53"/>
    <w:rsid w:val="003654CB"/>
    <w:rsid w:val="00365886"/>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8C9"/>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46E0E"/>
    <w:rsid w:val="00452D6B"/>
    <w:rsid w:val="00454484"/>
    <w:rsid w:val="0045517B"/>
    <w:rsid w:val="00463B77"/>
    <w:rsid w:val="00463C7B"/>
    <w:rsid w:val="004644A6"/>
    <w:rsid w:val="004659BD"/>
    <w:rsid w:val="00467239"/>
    <w:rsid w:val="00470775"/>
    <w:rsid w:val="004746B1"/>
    <w:rsid w:val="0047583F"/>
    <w:rsid w:val="00475DE8"/>
    <w:rsid w:val="00481C44"/>
    <w:rsid w:val="00484936"/>
    <w:rsid w:val="00485C89"/>
    <w:rsid w:val="00486BE3"/>
    <w:rsid w:val="004905E4"/>
    <w:rsid w:val="00490A89"/>
    <w:rsid w:val="00490AB4"/>
    <w:rsid w:val="0049200F"/>
    <w:rsid w:val="00492F02"/>
    <w:rsid w:val="004939AE"/>
    <w:rsid w:val="004A12DF"/>
    <w:rsid w:val="004A17E6"/>
    <w:rsid w:val="004A1BA8"/>
    <w:rsid w:val="004A326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0E2"/>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2202"/>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525E"/>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1327"/>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2814"/>
    <w:rsid w:val="00856316"/>
    <w:rsid w:val="008603CE"/>
    <w:rsid w:val="008620FC"/>
    <w:rsid w:val="008627A5"/>
    <w:rsid w:val="00863E05"/>
    <w:rsid w:val="00865ACA"/>
    <w:rsid w:val="00865D28"/>
    <w:rsid w:val="00865F85"/>
    <w:rsid w:val="00867C10"/>
    <w:rsid w:val="00870439"/>
    <w:rsid w:val="00870DA1"/>
    <w:rsid w:val="008776F8"/>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3623"/>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569"/>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C7763"/>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004F"/>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39E7"/>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120E"/>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E66CB"/>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1CC8"/>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087B"/>
    <w:rsid w:val="00C521D6"/>
    <w:rsid w:val="00C55232"/>
    <w:rsid w:val="00C553A4"/>
    <w:rsid w:val="00C55A06"/>
    <w:rsid w:val="00C55D03"/>
    <w:rsid w:val="00C601BC"/>
    <w:rsid w:val="00C6329F"/>
    <w:rsid w:val="00C63340"/>
    <w:rsid w:val="00C643F9"/>
    <w:rsid w:val="00C64E95"/>
    <w:rsid w:val="00C71372"/>
    <w:rsid w:val="00C72410"/>
    <w:rsid w:val="00C7287F"/>
    <w:rsid w:val="00C73372"/>
    <w:rsid w:val="00C80CB8"/>
    <w:rsid w:val="00C819F8"/>
    <w:rsid w:val="00C820A8"/>
    <w:rsid w:val="00C8248C"/>
    <w:rsid w:val="00C84E33"/>
    <w:rsid w:val="00C853E6"/>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5BD"/>
    <w:rsid w:val="00CD2808"/>
    <w:rsid w:val="00CD28BF"/>
    <w:rsid w:val="00CD4092"/>
    <w:rsid w:val="00CD4A20"/>
    <w:rsid w:val="00CD50A1"/>
    <w:rsid w:val="00CD519E"/>
    <w:rsid w:val="00CD561D"/>
    <w:rsid w:val="00CE0C4F"/>
    <w:rsid w:val="00CE30EA"/>
    <w:rsid w:val="00CF048A"/>
    <w:rsid w:val="00CF155A"/>
    <w:rsid w:val="00CF2947"/>
    <w:rsid w:val="00CF4CE9"/>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B05"/>
    <w:rsid w:val="00DD4FE5"/>
    <w:rsid w:val="00DD52BF"/>
    <w:rsid w:val="00DD52D0"/>
    <w:rsid w:val="00DD54B0"/>
    <w:rsid w:val="00DD57EE"/>
    <w:rsid w:val="00DD6BCC"/>
    <w:rsid w:val="00DE0A4B"/>
    <w:rsid w:val="00DE2410"/>
    <w:rsid w:val="00DE2939"/>
    <w:rsid w:val="00DE6E81"/>
    <w:rsid w:val="00DE703F"/>
    <w:rsid w:val="00DE7595"/>
    <w:rsid w:val="00DF1961"/>
    <w:rsid w:val="00DF2AF9"/>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098"/>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A7B14"/>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36A03"/>
    <w:rsid w:val="00F420D5"/>
    <w:rsid w:val="00F451EA"/>
    <w:rsid w:val="00F45447"/>
    <w:rsid w:val="00F456C6"/>
    <w:rsid w:val="00F4577B"/>
    <w:rsid w:val="00F46496"/>
    <w:rsid w:val="00F474D0"/>
    <w:rsid w:val="00F50179"/>
    <w:rsid w:val="00F515EE"/>
    <w:rsid w:val="00F56511"/>
    <w:rsid w:val="00F60E36"/>
    <w:rsid w:val="00F6194E"/>
    <w:rsid w:val="00F623AC"/>
    <w:rsid w:val="00F6412A"/>
    <w:rsid w:val="00F65893"/>
    <w:rsid w:val="00F66A4A"/>
    <w:rsid w:val="00F71E22"/>
    <w:rsid w:val="00F72142"/>
    <w:rsid w:val="00F72AE7"/>
    <w:rsid w:val="00F77089"/>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3066B1"/>
    <w:rsid w:val="0380695F"/>
    <w:rsid w:val="0ED62150"/>
    <w:rsid w:val="0F9A587E"/>
    <w:rsid w:val="11325878"/>
    <w:rsid w:val="196738C3"/>
    <w:rsid w:val="1B735A56"/>
    <w:rsid w:val="1CF1010E"/>
    <w:rsid w:val="20611276"/>
    <w:rsid w:val="20CC75AC"/>
    <w:rsid w:val="29A44ECD"/>
    <w:rsid w:val="2DBA7431"/>
    <w:rsid w:val="2F5758DE"/>
    <w:rsid w:val="2FE2558D"/>
    <w:rsid w:val="34D75846"/>
    <w:rsid w:val="36D669DB"/>
    <w:rsid w:val="38537BF0"/>
    <w:rsid w:val="39A22DDA"/>
    <w:rsid w:val="42132798"/>
    <w:rsid w:val="43E16DAD"/>
    <w:rsid w:val="4CAF5C53"/>
    <w:rsid w:val="4D57764B"/>
    <w:rsid w:val="4FEF1368"/>
    <w:rsid w:val="50546EE9"/>
    <w:rsid w:val="535624DD"/>
    <w:rsid w:val="53B368C6"/>
    <w:rsid w:val="56074985"/>
    <w:rsid w:val="58AC646B"/>
    <w:rsid w:val="5B042EC6"/>
    <w:rsid w:val="60BD766A"/>
    <w:rsid w:val="61397E74"/>
    <w:rsid w:val="6BD03DC8"/>
    <w:rsid w:val="702451CB"/>
    <w:rsid w:val="74512B28"/>
    <w:rsid w:val="74F76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jpe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6C8A6BA75DB44AF928B30AB99FC07EB"/>
        <w:style w:val=""/>
        <w:category>
          <w:name w:val="常规"/>
          <w:gallery w:val="placeholder"/>
        </w:category>
        <w:types>
          <w:type w:val="bbPlcHdr"/>
        </w:types>
        <w:behaviors>
          <w:behavior w:val="content"/>
        </w:behaviors>
        <w:description w:val=""/>
        <w:guid w:val="{1ED6B64C-10BD-44BF-8EA2-59228165BCB2}"/>
      </w:docPartPr>
      <w:docPartBody>
        <w:p w14:paraId="1BA9FCC4">
          <w:pPr>
            <w:pStyle w:val="5"/>
            <w:rPr>
              <w:rFonts w:hint="eastAsia"/>
            </w:rPr>
          </w:pPr>
          <w:r>
            <w:rPr>
              <w:rStyle w:val="4"/>
              <w:rFonts w:hint="eastAsia"/>
            </w:rPr>
            <w:t>单击或点击此处输入文字。</w:t>
          </w:r>
        </w:p>
      </w:docPartBody>
    </w:docPart>
    <w:docPart>
      <w:docPartPr>
        <w:name w:val="92C420F1ACA1489AA236B1D8D0349703"/>
        <w:style w:val=""/>
        <w:category>
          <w:name w:val="常规"/>
          <w:gallery w:val="placeholder"/>
        </w:category>
        <w:types>
          <w:type w:val="bbPlcHdr"/>
        </w:types>
        <w:behaviors>
          <w:behavior w:val="content"/>
        </w:behaviors>
        <w:description w:val=""/>
        <w:guid w:val="{E17D206C-CEA1-4AE4-A257-056FC4D264D5}"/>
      </w:docPartPr>
      <w:docPartBody>
        <w:p w14:paraId="696AA233">
          <w:pPr>
            <w:pStyle w:val="6"/>
            <w:rPr>
              <w:rFonts w:hint="eastAsia"/>
            </w:rPr>
          </w:pPr>
          <w:r>
            <w:rPr>
              <w:rStyle w:val="4"/>
              <w:rFonts w:hint="eastAsia"/>
            </w:rPr>
            <w:t>选择一项。</w:t>
          </w:r>
        </w:p>
      </w:docPartBody>
    </w:docPart>
    <w:docPart>
      <w:docPartPr>
        <w:name w:val="0E069A0ECC704B84840DFDF88BB1621A"/>
        <w:style w:val=""/>
        <w:category>
          <w:name w:val="常规"/>
          <w:gallery w:val="placeholder"/>
        </w:category>
        <w:types>
          <w:type w:val="bbPlcHdr"/>
        </w:types>
        <w:behaviors>
          <w:behavior w:val="content"/>
        </w:behaviors>
        <w:description w:val=""/>
        <w:guid w:val="{DA902EB8-BA61-4375-859F-B3993FB033E2}"/>
      </w:docPartPr>
      <w:docPartBody>
        <w:p w14:paraId="16A123A2">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06D"/>
    <w:rsid w:val="00050FE0"/>
    <w:rsid w:val="001B1E44"/>
    <w:rsid w:val="001F531A"/>
    <w:rsid w:val="003410E1"/>
    <w:rsid w:val="00365886"/>
    <w:rsid w:val="003E48C9"/>
    <w:rsid w:val="005A70E2"/>
    <w:rsid w:val="007973EA"/>
    <w:rsid w:val="00A93FF8"/>
    <w:rsid w:val="00C9480F"/>
    <w:rsid w:val="00CF6896"/>
    <w:rsid w:val="00F85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6C8A6BA75DB44AF928B30AB99FC07EB"/>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92C420F1ACA1489AA236B1D8D0349703"/>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0E069A0ECC704B84840DFDF88BB1621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15</Pages>
  <Words>607</Words>
  <Characters>776</Characters>
  <Lines>63</Lines>
  <Paragraphs>17</Paragraphs>
  <TotalTime>4</TotalTime>
  <ScaleCrop>false</ScaleCrop>
  <LinksUpToDate>false</LinksUpToDate>
  <CharactersWithSpaces>862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2025-05-19T03:21:00Z</dcterms:created>
  <dc:creator>chao yang</dc:creator>
  <dc:description>&lt;config cover="true" show_menu="true" version="1.0.0" doctype="SDKXY"&gt;_x000d_
&lt;/config&gt;</dc:description>
  <cp:lastModifiedBy>何校初</cp:lastModifiedBy>
  <cp:lastPrinted>2020-08-30T10:00:00Z</cp:lastPrinted>
  <dcterms:modified xsi:type="dcterms:W3CDTF">2025-08-15T01:10:08Z</dcterms:modified>
  <dc:title>地方标准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eyJoZGlkIjoiN2YzNjBkOTgyNWQ1YTMxYzM3MzMwNWFiODNmOWIzYWMiLCJ1c2VySWQiOiI0MzUzOTE1NjAifQ==</vt:lpwstr>
  </property>
  <property fmtid="{D5CDD505-2E9C-101B-9397-08002B2CF9AE}" pid="15" name="KSOProductBuildVer">
    <vt:lpwstr>2052-12.1.0.21915</vt:lpwstr>
  </property>
  <property fmtid="{D5CDD505-2E9C-101B-9397-08002B2CF9AE}" pid="16" name="ICV">
    <vt:lpwstr>9CEE5BEBEC984E36B08270D651B415AC_12</vt:lpwstr>
  </property>
</Properties>
</file>