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2D" w:rsidRPr="00460C18" w:rsidRDefault="00B81F2D" w:rsidP="00B81F2D">
      <w:pPr>
        <w:spacing w:line="360" w:lineRule="auto"/>
        <w:ind w:firstLineChars="0" w:firstLine="0"/>
        <w:rPr>
          <w:rFonts w:ascii="黑体" w:eastAsia="黑体" w:hAnsi="黑体" w:cs="Times New Roman"/>
          <w:bCs/>
          <w:sz w:val="32"/>
          <w:szCs w:val="32"/>
        </w:rPr>
      </w:pPr>
      <w:r w:rsidRPr="00460C18">
        <w:rPr>
          <w:rFonts w:ascii="黑体" w:eastAsia="黑体" w:hAnsi="黑体" w:cs="Times New Roman" w:hint="eastAsia"/>
          <w:bCs/>
          <w:sz w:val="32"/>
          <w:szCs w:val="32"/>
        </w:rPr>
        <w:t>附件</w:t>
      </w:r>
      <w:r w:rsidR="00D15B20" w:rsidRPr="00460C18">
        <w:rPr>
          <w:rFonts w:ascii="黑体" w:eastAsia="黑体" w:hAnsi="黑体" w:cs="Times New Roman" w:hint="eastAsia"/>
          <w:bCs/>
          <w:sz w:val="32"/>
          <w:szCs w:val="32"/>
        </w:rPr>
        <w:t>1</w:t>
      </w:r>
    </w:p>
    <w:p w:rsidR="00F25BEA" w:rsidRPr="00700F2A" w:rsidRDefault="00F25BEA" w:rsidP="00304A60">
      <w:pPr>
        <w:spacing w:line="360" w:lineRule="auto"/>
        <w:ind w:firstLineChars="0" w:firstLine="0"/>
        <w:jc w:val="center"/>
        <w:rPr>
          <w:rFonts w:ascii="Times New Roman" w:eastAsia="宋体" w:hAnsi="Times New Roman" w:cs="Times New Roman"/>
          <w:bCs/>
          <w:szCs w:val="24"/>
        </w:rPr>
      </w:pPr>
    </w:p>
    <w:p w:rsidR="00F25BEA" w:rsidRPr="00700F2A" w:rsidRDefault="00F25BEA" w:rsidP="00304A60">
      <w:pPr>
        <w:spacing w:line="360" w:lineRule="auto"/>
        <w:ind w:firstLineChars="0" w:firstLine="0"/>
        <w:jc w:val="center"/>
        <w:rPr>
          <w:rFonts w:ascii="Times New Roman" w:eastAsia="宋体" w:hAnsi="Times New Roman" w:cs="Times New Roman"/>
          <w:bCs/>
          <w:szCs w:val="24"/>
        </w:rPr>
      </w:pPr>
    </w:p>
    <w:p w:rsidR="00F25BEA" w:rsidRPr="001833F1" w:rsidRDefault="00F25BEA" w:rsidP="00304A60">
      <w:pPr>
        <w:spacing w:line="360" w:lineRule="auto"/>
        <w:ind w:firstLineChars="0" w:firstLine="0"/>
        <w:jc w:val="center"/>
        <w:rPr>
          <w:rFonts w:ascii="Times New Roman" w:eastAsia="宋体" w:hAnsi="Times New Roman" w:cs="Times New Roman"/>
          <w:bCs/>
          <w:szCs w:val="24"/>
        </w:rPr>
      </w:pPr>
    </w:p>
    <w:p w:rsidR="00F25BEA" w:rsidRPr="00700F2A" w:rsidRDefault="00F25BEA" w:rsidP="00304A60">
      <w:pPr>
        <w:spacing w:line="360" w:lineRule="auto"/>
        <w:ind w:firstLineChars="0" w:firstLine="0"/>
        <w:jc w:val="center"/>
        <w:rPr>
          <w:rFonts w:ascii="Times New Roman" w:eastAsia="黑体" w:hAnsi="Times New Roman" w:cs="Times New Roman"/>
          <w:bCs/>
          <w:sz w:val="56"/>
          <w:szCs w:val="84"/>
        </w:rPr>
      </w:pPr>
    </w:p>
    <w:p w:rsidR="005C3B98" w:rsidRPr="00460C18" w:rsidRDefault="00B056EA" w:rsidP="00460C18">
      <w:pPr>
        <w:spacing w:line="720" w:lineRule="exact"/>
        <w:ind w:firstLineChars="0" w:firstLine="0"/>
        <w:jc w:val="center"/>
        <w:rPr>
          <w:rFonts w:ascii="华文中宋" w:eastAsia="华文中宋" w:hAnsi="华文中宋" w:cs="Times New Roman"/>
          <w:b/>
          <w:sz w:val="44"/>
          <w:szCs w:val="44"/>
        </w:rPr>
      </w:pPr>
      <w:r w:rsidRPr="00460C18">
        <w:rPr>
          <w:rFonts w:ascii="华文中宋" w:eastAsia="华文中宋" w:hAnsi="华文中宋" w:cs="Times New Roman"/>
          <w:b/>
          <w:sz w:val="44"/>
          <w:szCs w:val="44"/>
        </w:rPr>
        <w:t>上海市重型车</w:t>
      </w:r>
      <w:r w:rsidR="00405F3C" w:rsidRPr="00460C18">
        <w:rPr>
          <w:rFonts w:ascii="华文中宋" w:eastAsia="华文中宋" w:hAnsi="华文中宋" w:cs="Times New Roman" w:hint="eastAsia"/>
          <w:b/>
          <w:sz w:val="44"/>
          <w:szCs w:val="44"/>
        </w:rPr>
        <w:t>污染物排放</w:t>
      </w:r>
    </w:p>
    <w:p w:rsidR="00507C61" w:rsidRPr="00460C18" w:rsidRDefault="00B056EA" w:rsidP="00460C18">
      <w:pPr>
        <w:spacing w:line="720" w:lineRule="exact"/>
        <w:ind w:firstLineChars="0" w:firstLine="0"/>
        <w:jc w:val="center"/>
        <w:rPr>
          <w:rFonts w:ascii="华文中宋" w:eastAsia="华文中宋" w:hAnsi="华文中宋" w:cs="Times New Roman"/>
          <w:b/>
          <w:sz w:val="44"/>
          <w:szCs w:val="44"/>
        </w:rPr>
      </w:pPr>
      <w:r w:rsidRPr="00460C18">
        <w:rPr>
          <w:rFonts w:ascii="华文中宋" w:eastAsia="华文中宋" w:hAnsi="华文中宋" w:cs="Times New Roman"/>
          <w:b/>
          <w:sz w:val="44"/>
          <w:szCs w:val="44"/>
        </w:rPr>
        <w:t>远程在线监控</w:t>
      </w:r>
      <w:r w:rsidR="00FB57DF" w:rsidRPr="00460C18">
        <w:rPr>
          <w:rFonts w:ascii="华文中宋" w:eastAsia="华文中宋" w:hAnsi="华文中宋" w:cs="Times New Roman" w:hint="eastAsia"/>
          <w:b/>
          <w:sz w:val="44"/>
          <w:szCs w:val="44"/>
        </w:rPr>
        <w:t>车载</w:t>
      </w:r>
      <w:r w:rsidRPr="00460C18">
        <w:rPr>
          <w:rFonts w:ascii="华文中宋" w:eastAsia="华文中宋" w:hAnsi="华文中宋" w:cs="Times New Roman"/>
          <w:b/>
          <w:sz w:val="44"/>
          <w:szCs w:val="44"/>
        </w:rPr>
        <w:t>终端</w:t>
      </w:r>
      <w:r w:rsidR="00405F3C" w:rsidRPr="00460C18">
        <w:rPr>
          <w:rFonts w:ascii="华文中宋" w:eastAsia="华文中宋" w:hAnsi="华文中宋" w:cs="Times New Roman" w:hint="eastAsia"/>
          <w:b/>
          <w:sz w:val="44"/>
          <w:szCs w:val="44"/>
        </w:rPr>
        <w:t>技术指南</w:t>
      </w:r>
    </w:p>
    <w:p w:rsidR="00507C61" w:rsidRPr="009A51B8" w:rsidRDefault="0013417B" w:rsidP="000A26E2">
      <w:pPr>
        <w:spacing w:beforeLines="100"/>
        <w:ind w:firstLineChars="0" w:firstLine="0"/>
        <w:jc w:val="center"/>
        <w:rPr>
          <w:rFonts w:ascii="Times New Roman" w:eastAsia="楷体" w:hAnsi="Times New Roman" w:cs="Times New Roman"/>
          <w:bCs/>
          <w:sz w:val="32"/>
          <w:szCs w:val="32"/>
        </w:rPr>
      </w:pPr>
      <w:r w:rsidRPr="009A51B8">
        <w:rPr>
          <w:rFonts w:ascii="Times New Roman" w:eastAsia="楷体" w:hAnsi="Times New Roman" w:cs="Times New Roman" w:hint="eastAsia"/>
          <w:bCs/>
          <w:sz w:val="32"/>
          <w:szCs w:val="32"/>
        </w:rPr>
        <w:t>（</w:t>
      </w:r>
      <w:r w:rsidR="00405F3C" w:rsidRPr="009A51B8">
        <w:rPr>
          <w:rFonts w:ascii="Times New Roman" w:eastAsia="楷体" w:hAnsi="Times New Roman" w:cs="Times New Roman" w:hint="eastAsia"/>
          <w:bCs/>
          <w:sz w:val="32"/>
          <w:szCs w:val="32"/>
        </w:rPr>
        <w:t>试行</w:t>
      </w:r>
      <w:r w:rsidRPr="009A51B8">
        <w:rPr>
          <w:rFonts w:ascii="Times New Roman" w:eastAsia="楷体" w:hAnsi="Times New Roman" w:cs="Times New Roman" w:hint="eastAsia"/>
          <w:bCs/>
          <w:sz w:val="32"/>
          <w:szCs w:val="32"/>
        </w:rPr>
        <w:t>）</w:t>
      </w:r>
    </w:p>
    <w:p w:rsidR="00507C61" w:rsidRPr="00700F2A" w:rsidRDefault="00507C61" w:rsidP="00304A60">
      <w:pPr>
        <w:spacing w:line="360" w:lineRule="auto"/>
        <w:ind w:firstLineChars="0" w:firstLine="0"/>
        <w:jc w:val="center"/>
        <w:rPr>
          <w:rFonts w:ascii="Times New Roman" w:eastAsia="黑体" w:hAnsi="Times New Roman" w:cs="Times New Roman"/>
          <w:bCs/>
          <w:sz w:val="56"/>
          <w:szCs w:val="84"/>
        </w:rPr>
      </w:pPr>
    </w:p>
    <w:p w:rsidR="00507C61" w:rsidRPr="00700F2A" w:rsidRDefault="00507C61" w:rsidP="00304A60">
      <w:pPr>
        <w:spacing w:line="360" w:lineRule="auto"/>
        <w:ind w:firstLineChars="0" w:firstLine="0"/>
        <w:jc w:val="center"/>
        <w:rPr>
          <w:rFonts w:ascii="Times New Roman" w:eastAsia="黑体" w:hAnsi="Times New Roman" w:cs="Times New Roman"/>
          <w:bCs/>
          <w:sz w:val="56"/>
          <w:szCs w:val="84"/>
        </w:rPr>
      </w:pPr>
    </w:p>
    <w:p w:rsidR="00507C61" w:rsidRPr="00700F2A" w:rsidRDefault="00507C61" w:rsidP="00304A60">
      <w:pPr>
        <w:spacing w:line="360" w:lineRule="auto"/>
        <w:ind w:firstLineChars="0" w:firstLine="0"/>
        <w:jc w:val="center"/>
        <w:rPr>
          <w:rFonts w:ascii="Times New Roman" w:eastAsia="黑体" w:hAnsi="Times New Roman" w:cs="Times New Roman"/>
          <w:bCs/>
          <w:sz w:val="56"/>
          <w:szCs w:val="84"/>
        </w:rPr>
      </w:pPr>
    </w:p>
    <w:p w:rsidR="00507C61" w:rsidRPr="00700F2A" w:rsidRDefault="00507C61" w:rsidP="00304A60">
      <w:pPr>
        <w:spacing w:line="360" w:lineRule="auto"/>
        <w:ind w:firstLineChars="0" w:firstLine="0"/>
        <w:jc w:val="center"/>
        <w:rPr>
          <w:rFonts w:ascii="Times New Roman" w:eastAsia="黑体" w:hAnsi="Times New Roman" w:cs="Times New Roman"/>
          <w:bCs/>
          <w:sz w:val="56"/>
          <w:szCs w:val="84"/>
        </w:rPr>
      </w:pPr>
    </w:p>
    <w:p w:rsidR="00507C61" w:rsidRDefault="00507C61" w:rsidP="00304A60">
      <w:pPr>
        <w:spacing w:line="360" w:lineRule="auto"/>
        <w:ind w:firstLineChars="0" w:firstLine="0"/>
        <w:jc w:val="center"/>
        <w:rPr>
          <w:rFonts w:ascii="Times New Roman" w:eastAsia="黑体" w:hAnsi="Times New Roman" w:cs="Times New Roman"/>
          <w:bCs/>
          <w:sz w:val="56"/>
          <w:szCs w:val="84"/>
        </w:rPr>
      </w:pPr>
    </w:p>
    <w:p w:rsidR="00460C18" w:rsidRPr="00700F2A" w:rsidRDefault="00460C18" w:rsidP="00304A60">
      <w:pPr>
        <w:spacing w:line="360" w:lineRule="auto"/>
        <w:ind w:firstLineChars="0" w:firstLine="0"/>
        <w:jc w:val="center"/>
        <w:rPr>
          <w:rFonts w:ascii="Times New Roman" w:eastAsia="黑体" w:hAnsi="Times New Roman" w:cs="Times New Roman"/>
          <w:bCs/>
          <w:sz w:val="56"/>
          <w:szCs w:val="84"/>
        </w:rPr>
      </w:pPr>
    </w:p>
    <w:p w:rsidR="00507C61" w:rsidRPr="005C3B98" w:rsidRDefault="00507C61" w:rsidP="00304A60">
      <w:pPr>
        <w:spacing w:line="360" w:lineRule="auto"/>
        <w:ind w:firstLineChars="0" w:firstLine="0"/>
        <w:jc w:val="center"/>
        <w:rPr>
          <w:rFonts w:ascii="Times New Roman" w:eastAsia="楷体" w:hAnsi="Times New Roman" w:cs="Times New Roman"/>
          <w:bCs/>
          <w:sz w:val="32"/>
          <w:szCs w:val="32"/>
        </w:rPr>
      </w:pPr>
      <w:r w:rsidRPr="005C3B98">
        <w:rPr>
          <w:rFonts w:ascii="Times New Roman" w:eastAsia="楷体" w:hAnsi="Times New Roman" w:cs="Times New Roman"/>
          <w:bCs/>
          <w:sz w:val="32"/>
          <w:szCs w:val="32"/>
        </w:rPr>
        <w:t>上海市生态环境局</w:t>
      </w:r>
    </w:p>
    <w:p w:rsidR="00507C61" w:rsidRPr="005C3B98" w:rsidRDefault="00507C61" w:rsidP="00304A60">
      <w:pPr>
        <w:spacing w:line="360" w:lineRule="auto"/>
        <w:ind w:firstLineChars="0" w:firstLine="0"/>
        <w:jc w:val="center"/>
        <w:rPr>
          <w:rFonts w:ascii="Times New Roman" w:eastAsia="楷体" w:hAnsi="Times New Roman" w:cs="Times New Roman"/>
          <w:bCs/>
          <w:sz w:val="32"/>
          <w:szCs w:val="32"/>
        </w:rPr>
      </w:pPr>
      <w:r w:rsidRPr="005C3B98">
        <w:rPr>
          <w:rFonts w:ascii="Times New Roman" w:eastAsia="楷体" w:hAnsi="Times New Roman" w:cs="Times New Roman"/>
          <w:bCs/>
          <w:sz w:val="32"/>
          <w:szCs w:val="32"/>
        </w:rPr>
        <w:t>20</w:t>
      </w:r>
      <w:r w:rsidR="00405F3C" w:rsidRPr="005C3B98">
        <w:rPr>
          <w:rFonts w:ascii="Times New Roman" w:eastAsia="楷体" w:hAnsi="Times New Roman" w:cs="Times New Roman"/>
          <w:bCs/>
          <w:sz w:val="32"/>
          <w:szCs w:val="32"/>
        </w:rPr>
        <w:t>20</w:t>
      </w:r>
      <w:r w:rsidRPr="005C3B98">
        <w:rPr>
          <w:rFonts w:ascii="Times New Roman" w:eastAsia="楷体" w:hAnsi="Times New Roman" w:cs="Times New Roman"/>
          <w:bCs/>
          <w:sz w:val="32"/>
          <w:szCs w:val="32"/>
        </w:rPr>
        <w:t>年</w:t>
      </w:r>
      <w:r w:rsidR="007D60A6">
        <w:rPr>
          <w:rFonts w:ascii="Times New Roman" w:eastAsia="楷体" w:hAnsi="Times New Roman" w:cs="Times New Roman"/>
          <w:bCs/>
          <w:sz w:val="32"/>
          <w:szCs w:val="32"/>
        </w:rPr>
        <w:t>4</w:t>
      </w:r>
      <w:bookmarkStart w:id="0" w:name="_GoBack"/>
      <w:bookmarkEnd w:id="0"/>
      <w:r w:rsidRPr="005C3B98">
        <w:rPr>
          <w:rFonts w:ascii="Times New Roman" w:eastAsia="楷体" w:hAnsi="Times New Roman" w:cs="Times New Roman"/>
          <w:bCs/>
          <w:sz w:val="32"/>
          <w:szCs w:val="32"/>
        </w:rPr>
        <w:t>月</w:t>
      </w:r>
    </w:p>
    <w:p w:rsidR="00A83E62" w:rsidRPr="005C3B98" w:rsidRDefault="00A83E62" w:rsidP="00A9072A">
      <w:pPr>
        <w:spacing w:line="360" w:lineRule="auto"/>
        <w:ind w:firstLineChars="0" w:firstLine="0"/>
        <w:rPr>
          <w:rFonts w:ascii="Times New Roman" w:eastAsia="楷体" w:hAnsi="Times New Roman" w:cs="Times New Roman"/>
          <w:bCs/>
          <w:sz w:val="32"/>
          <w:szCs w:val="32"/>
        </w:rPr>
      </w:pPr>
    </w:p>
    <w:p w:rsidR="00F25BEA" w:rsidRPr="00700F2A" w:rsidRDefault="00F25BEA">
      <w:pPr>
        <w:spacing w:line="559" w:lineRule="exact"/>
        <w:ind w:firstLineChars="0" w:firstLine="1026"/>
        <w:rPr>
          <w:rFonts w:ascii="Times New Roman" w:eastAsia="宋体" w:hAnsi="Times New Roman" w:cs="Times New Roman"/>
          <w:bCs/>
          <w:szCs w:val="24"/>
        </w:rPr>
      </w:pPr>
      <w:r w:rsidRPr="00700F2A">
        <w:rPr>
          <w:rFonts w:ascii="Times New Roman" w:eastAsia="宋体" w:hAnsi="Times New Roman" w:cs="Times New Roman"/>
          <w:bCs/>
          <w:szCs w:val="24"/>
        </w:rPr>
        <w:br w:type="page"/>
      </w:r>
    </w:p>
    <w:sdt>
      <w:sdtPr>
        <w:rPr>
          <w:rFonts w:ascii="Times New Roman" w:eastAsia="Times New Roman" w:hAnsi="Times New Roman" w:cs="Times New Roman"/>
          <w:color w:val="auto"/>
          <w:kern w:val="2"/>
          <w:sz w:val="24"/>
          <w:szCs w:val="22"/>
          <w:lang w:val="zh-CN"/>
        </w:rPr>
        <w:id w:val="1062753446"/>
        <w:docPartObj>
          <w:docPartGallery w:val="Table of Contents"/>
          <w:docPartUnique/>
        </w:docPartObj>
      </w:sdtPr>
      <w:sdtEndPr>
        <w:rPr>
          <w:b/>
          <w:bCs/>
        </w:rPr>
      </w:sdtEndPr>
      <w:sdtContent>
        <w:p w:rsidR="00700F2A" w:rsidRPr="00700F2A" w:rsidRDefault="00700F2A" w:rsidP="0017447B">
          <w:pPr>
            <w:pStyle w:val="TOC"/>
            <w:ind w:firstLine="480"/>
            <w:jc w:val="center"/>
            <w:rPr>
              <w:rFonts w:ascii="Times New Roman" w:eastAsia="Times New Roman" w:hAnsi="Times New Roman" w:cs="Times New Roman"/>
              <w:color w:val="auto"/>
              <w:kern w:val="2"/>
              <w:sz w:val="24"/>
              <w:szCs w:val="22"/>
              <w:lang w:val="zh-CN"/>
            </w:rPr>
            <w:sectPr w:rsidR="00700F2A" w:rsidRPr="00700F2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097875" w:rsidRPr="00700F2A" w:rsidRDefault="00097875" w:rsidP="0017447B">
          <w:pPr>
            <w:pStyle w:val="TOC"/>
            <w:ind w:firstLine="480"/>
            <w:jc w:val="center"/>
            <w:rPr>
              <w:rFonts w:ascii="Times New Roman" w:hAnsi="Times New Roman" w:cs="Times New Roman"/>
              <w:b/>
              <w:color w:val="auto"/>
            </w:rPr>
          </w:pPr>
          <w:r w:rsidRPr="00700F2A">
            <w:rPr>
              <w:rFonts w:ascii="Times New Roman" w:hAnsi="Times New Roman" w:cs="Times New Roman"/>
              <w:b/>
              <w:color w:val="auto"/>
              <w:lang w:val="zh-CN"/>
            </w:rPr>
            <w:lastRenderedPageBreak/>
            <w:t>目录</w:t>
          </w:r>
        </w:p>
        <w:p w:rsidR="0085194F" w:rsidRPr="0085194F" w:rsidRDefault="00C87B3D">
          <w:pPr>
            <w:pStyle w:val="10"/>
            <w:tabs>
              <w:tab w:val="right" w:leader="dot" w:pos="8296"/>
            </w:tabs>
            <w:rPr>
              <w:rFonts w:ascii="Times New Roman" w:hAnsi="Times New Roman"/>
              <w:noProof/>
              <w:kern w:val="2"/>
              <w:sz w:val="21"/>
            </w:rPr>
          </w:pPr>
          <w:r w:rsidRPr="00C87B3D">
            <w:rPr>
              <w:rFonts w:ascii="Times New Roman" w:hAnsi="Times New Roman"/>
            </w:rPr>
            <w:fldChar w:fldCharType="begin"/>
          </w:r>
          <w:r w:rsidR="00097875" w:rsidRPr="00700F2A">
            <w:rPr>
              <w:rFonts w:ascii="Times New Roman" w:hAnsi="Times New Roman"/>
            </w:rPr>
            <w:instrText xml:space="preserve"> TOC \o "1-3" \h \z \u </w:instrText>
          </w:r>
          <w:r w:rsidRPr="00C87B3D">
            <w:rPr>
              <w:rFonts w:ascii="Times New Roman" w:hAnsi="Times New Roman"/>
            </w:rPr>
            <w:fldChar w:fldCharType="separate"/>
          </w:r>
          <w:hyperlink w:anchor="_Toc35365314" w:history="1">
            <w:r w:rsidR="0085194F" w:rsidRPr="0085194F">
              <w:rPr>
                <w:rStyle w:val="af1"/>
                <w:rFonts w:ascii="Times New Roman" w:hAnsi="Times New Roman"/>
                <w:noProof/>
              </w:rPr>
              <w:t>前言</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_Toc35365314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1</w:t>
            </w:r>
            <w:r w:rsidRPr="0085194F">
              <w:rPr>
                <w:rFonts w:ascii="Times New Roman" w:hAnsi="Times New Roman"/>
                <w:noProof/>
                <w:webHidden/>
              </w:rPr>
              <w:fldChar w:fldCharType="end"/>
            </w:r>
          </w:hyperlink>
        </w:p>
        <w:p w:rsidR="0085194F" w:rsidRPr="0085194F" w:rsidRDefault="00C87B3D">
          <w:pPr>
            <w:pStyle w:val="10"/>
            <w:tabs>
              <w:tab w:val="right" w:leader="dot" w:pos="8296"/>
            </w:tabs>
            <w:rPr>
              <w:rFonts w:ascii="Times New Roman" w:hAnsi="Times New Roman"/>
              <w:noProof/>
              <w:kern w:val="2"/>
              <w:sz w:val="21"/>
            </w:rPr>
          </w:pPr>
          <w:hyperlink w:anchor="_Toc35365315" w:history="1">
            <w:r w:rsidR="0085194F" w:rsidRPr="0085194F">
              <w:rPr>
                <w:rStyle w:val="af1"/>
                <w:rFonts w:ascii="Times New Roman" w:hAnsi="Times New Roman"/>
                <w:noProof/>
              </w:rPr>
              <w:t xml:space="preserve">1 </w:t>
            </w:r>
            <w:r w:rsidR="0085194F" w:rsidRPr="0085194F">
              <w:rPr>
                <w:rStyle w:val="af1"/>
                <w:rFonts w:ascii="Times New Roman" w:hAnsi="Times New Roman"/>
                <w:noProof/>
              </w:rPr>
              <w:t>适用范围</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_Toc35365315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2</w:t>
            </w:r>
            <w:r w:rsidRPr="0085194F">
              <w:rPr>
                <w:rFonts w:ascii="Times New Roman" w:hAnsi="Times New Roman"/>
                <w:noProof/>
                <w:webHidden/>
              </w:rPr>
              <w:fldChar w:fldCharType="end"/>
            </w:r>
          </w:hyperlink>
        </w:p>
        <w:p w:rsidR="0085194F" w:rsidRPr="0085194F" w:rsidRDefault="00C87B3D">
          <w:pPr>
            <w:pStyle w:val="10"/>
            <w:tabs>
              <w:tab w:val="right" w:leader="dot" w:pos="8296"/>
            </w:tabs>
            <w:rPr>
              <w:rFonts w:ascii="Times New Roman" w:hAnsi="Times New Roman"/>
              <w:noProof/>
              <w:kern w:val="2"/>
              <w:sz w:val="21"/>
            </w:rPr>
          </w:pPr>
          <w:hyperlink w:anchor="_Toc35365316" w:history="1">
            <w:r w:rsidR="0085194F" w:rsidRPr="0085194F">
              <w:rPr>
                <w:rStyle w:val="af1"/>
                <w:rFonts w:ascii="Times New Roman" w:hAnsi="Times New Roman"/>
                <w:noProof/>
              </w:rPr>
              <w:t xml:space="preserve">2 </w:t>
            </w:r>
            <w:r w:rsidR="0085194F" w:rsidRPr="0085194F">
              <w:rPr>
                <w:rStyle w:val="af1"/>
                <w:rFonts w:ascii="Times New Roman" w:hAnsi="Times New Roman"/>
                <w:noProof/>
              </w:rPr>
              <w:t>规范性引用文件</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_Toc35365316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2</w:t>
            </w:r>
            <w:r w:rsidRPr="0085194F">
              <w:rPr>
                <w:rFonts w:ascii="Times New Roman" w:hAnsi="Times New Roman"/>
                <w:noProof/>
                <w:webHidden/>
              </w:rPr>
              <w:fldChar w:fldCharType="end"/>
            </w:r>
          </w:hyperlink>
        </w:p>
        <w:p w:rsidR="0085194F" w:rsidRPr="0085194F" w:rsidRDefault="00C87B3D">
          <w:pPr>
            <w:pStyle w:val="10"/>
            <w:tabs>
              <w:tab w:val="right" w:leader="dot" w:pos="8296"/>
            </w:tabs>
            <w:rPr>
              <w:rFonts w:ascii="Times New Roman" w:hAnsi="Times New Roman"/>
              <w:noProof/>
              <w:kern w:val="2"/>
              <w:sz w:val="21"/>
            </w:rPr>
          </w:pPr>
          <w:hyperlink w:anchor="_Toc35365317" w:history="1">
            <w:r w:rsidR="0085194F" w:rsidRPr="0085194F">
              <w:rPr>
                <w:rStyle w:val="af1"/>
                <w:rFonts w:ascii="Times New Roman" w:hAnsi="Times New Roman"/>
                <w:noProof/>
              </w:rPr>
              <w:t xml:space="preserve">3 </w:t>
            </w:r>
            <w:r w:rsidR="0085194F" w:rsidRPr="0085194F">
              <w:rPr>
                <w:rStyle w:val="af1"/>
                <w:rFonts w:ascii="Times New Roman" w:hAnsi="Times New Roman"/>
                <w:noProof/>
              </w:rPr>
              <w:t>术语和定义</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_Toc35365317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3</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18" w:history="1">
            <w:r w:rsidR="0085194F" w:rsidRPr="0085194F">
              <w:rPr>
                <w:rStyle w:val="af1"/>
                <w:rFonts w:ascii="Times New Roman" w:hAnsi="Times New Roman"/>
                <w:noProof/>
              </w:rPr>
              <w:t xml:space="preserve">3.1 </w:t>
            </w:r>
            <w:r w:rsidR="0085194F" w:rsidRPr="0085194F">
              <w:rPr>
                <w:rStyle w:val="af1"/>
                <w:rFonts w:ascii="Times New Roman" w:hAnsi="Times New Roman"/>
                <w:noProof/>
              </w:rPr>
              <w:t>车载排放诊断</w:t>
            </w:r>
            <w:r w:rsidR="0085194F" w:rsidRPr="0085194F">
              <w:rPr>
                <w:rStyle w:val="af1"/>
                <w:rFonts w:ascii="Times New Roman" w:hAnsi="Times New Roman"/>
                <w:noProof/>
              </w:rPr>
              <w:t>OBD</w:t>
            </w:r>
            <w:r w:rsidR="0085194F" w:rsidRPr="0085194F">
              <w:rPr>
                <w:rStyle w:val="af1"/>
                <w:rFonts w:ascii="Times New Roman" w:hAnsi="Times New Roman"/>
                <w:noProof/>
              </w:rPr>
              <w:t>系统</w:t>
            </w:r>
            <w:r w:rsidR="0085194F" w:rsidRPr="0085194F">
              <w:rPr>
                <w:rStyle w:val="af1"/>
                <w:rFonts w:ascii="Times New Roman" w:hAnsi="Times New Roman"/>
                <w:noProof/>
              </w:rPr>
              <w:t>(OBD system) on-board diagnostic system</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_Toc35365318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3</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19" w:history="1">
            <w:r w:rsidR="0085194F" w:rsidRPr="0085194F">
              <w:rPr>
                <w:rStyle w:val="af1"/>
                <w:rFonts w:ascii="Times New Roman" w:hAnsi="Times New Roman"/>
                <w:noProof/>
              </w:rPr>
              <w:t xml:space="preserve">3.2 </w:t>
            </w:r>
            <w:r w:rsidR="0085194F" w:rsidRPr="0085194F">
              <w:rPr>
                <w:rStyle w:val="af1"/>
                <w:rFonts w:ascii="Times New Roman" w:hAnsi="Times New Roman"/>
                <w:noProof/>
              </w:rPr>
              <w:t>故障码</w:t>
            </w:r>
            <w:r w:rsidR="0085194F" w:rsidRPr="0085194F">
              <w:rPr>
                <w:rStyle w:val="af1"/>
                <w:rFonts w:ascii="Times New Roman" w:hAnsi="Times New Roman"/>
                <w:noProof/>
              </w:rPr>
              <w:t xml:space="preserve"> diagnostic trouble code DTC</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_Toc35365319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3</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20" w:history="1">
            <w:r w:rsidR="0085194F" w:rsidRPr="0085194F">
              <w:rPr>
                <w:rStyle w:val="af1"/>
                <w:rFonts w:ascii="Times New Roman" w:hAnsi="Times New Roman"/>
                <w:noProof/>
              </w:rPr>
              <w:t xml:space="preserve">3.3 </w:t>
            </w:r>
            <w:r w:rsidR="0085194F" w:rsidRPr="0085194F">
              <w:rPr>
                <w:rStyle w:val="af1"/>
                <w:rFonts w:ascii="Times New Roman" w:hAnsi="Times New Roman"/>
                <w:noProof/>
              </w:rPr>
              <w:t>诊断仪</w:t>
            </w:r>
            <w:r w:rsidR="0085194F" w:rsidRPr="0085194F">
              <w:rPr>
                <w:rStyle w:val="af1"/>
                <w:rFonts w:ascii="Times New Roman" w:hAnsi="Times New Roman"/>
                <w:noProof/>
              </w:rPr>
              <w:t>scan-tool</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_Toc35365320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3</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21" w:history="1">
            <w:r w:rsidR="0085194F" w:rsidRPr="0085194F">
              <w:rPr>
                <w:rStyle w:val="af1"/>
                <w:rFonts w:ascii="Times New Roman" w:hAnsi="Times New Roman"/>
                <w:noProof/>
              </w:rPr>
              <w:t xml:space="preserve">3.4 </w:t>
            </w:r>
            <w:r w:rsidR="0085194F" w:rsidRPr="0085194F">
              <w:rPr>
                <w:rStyle w:val="af1"/>
                <w:rFonts w:ascii="Times New Roman" w:hAnsi="Times New Roman"/>
                <w:noProof/>
              </w:rPr>
              <w:t>故障</w:t>
            </w:r>
            <w:r w:rsidR="0085194F" w:rsidRPr="0085194F">
              <w:rPr>
                <w:rStyle w:val="af1"/>
                <w:rFonts w:ascii="Times New Roman" w:hAnsi="Times New Roman"/>
                <w:noProof/>
              </w:rPr>
              <w:t>malfunction</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_Toc35365321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3</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22" w:history="1">
            <w:r w:rsidR="0085194F" w:rsidRPr="0085194F">
              <w:rPr>
                <w:rStyle w:val="af1"/>
                <w:rFonts w:ascii="Times New Roman" w:hAnsi="Times New Roman"/>
                <w:noProof/>
              </w:rPr>
              <w:t xml:space="preserve">3.5 </w:t>
            </w:r>
            <w:r w:rsidR="0085194F" w:rsidRPr="0085194F">
              <w:rPr>
                <w:rStyle w:val="af1"/>
                <w:rFonts w:ascii="Times New Roman" w:hAnsi="Times New Roman"/>
                <w:noProof/>
              </w:rPr>
              <w:t>污染物排放远程在线监控终端</w:t>
            </w:r>
            <w:r w:rsidR="0085194F" w:rsidRPr="0085194F">
              <w:rPr>
                <w:rStyle w:val="af1"/>
                <w:rFonts w:ascii="Times New Roman" w:hAnsi="Times New Roman"/>
                <w:noProof/>
              </w:rPr>
              <w:t>on-board remote emission management box</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_Toc35365322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3</w:t>
            </w:r>
            <w:r w:rsidRPr="0085194F">
              <w:rPr>
                <w:rFonts w:ascii="Times New Roman" w:hAnsi="Times New Roman"/>
                <w:noProof/>
                <w:webHidden/>
              </w:rPr>
              <w:fldChar w:fldCharType="end"/>
            </w:r>
          </w:hyperlink>
        </w:p>
        <w:p w:rsidR="0085194F" w:rsidRPr="0085194F" w:rsidRDefault="00C87B3D">
          <w:pPr>
            <w:pStyle w:val="10"/>
            <w:tabs>
              <w:tab w:val="right" w:leader="dot" w:pos="8296"/>
            </w:tabs>
            <w:rPr>
              <w:rFonts w:ascii="Times New Roman" w:hAnsi="Times New Roman"/>
              <w:noProof/>
              <w:kern w:val="2"/>
              <w:sz w:val="21"/>
            </w:rPr>
          </w:pPr>
          <w:hyperlink w:anchor="_Toc35365323" w:history="1">
            <w:r w:rsidR="0085194F" w:rsidRPr="0085194F">
              <w:rPr>
                <w:rStyle w:val="af1"/>
                <w:rFonts w:ascii="Times New Roman" w:hAnsi="Times New Roman"/>
                <w:noProof/>
              </w:rPr>
              <w:t xml:space="preserve">4 </w:t>
            </w:r>
            <w:r w:rsidR="0085194F" w:rsidRPr="0085194F">
              <w:rPr>
                <w:rStyle w:val="af1"/>
                <w:rFonts w:ascii="Times New Roman" w:hAnsi="Times New Roman"/>
                <w:noProof/>
              </w:rPr>
              <w:t>总体要求</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_Toc35365323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3</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24" w:history="1">
            <w:r w:rsidR="0085194F" w:rsidRPr="0085194F">
              <w:rPr>
                <w:rStyle w:val="af1"/>
                <w:rFonts w:ascii="Times New Roman" w:hAnsi="Times New Roman"/>
                <w:bCs/>
                <w:noProof/>
              </w:rPr>
              <w:t xml:space="preserve">4.1 </w:t>
            </w:r>
            <w:r w:rsidR="0085194F" w:rsidRPr="0085194F">
              <w:rPr>
                <w:rStyle w:val="af1"/>
                <w:rFonts w:ascii="Times New Roman" w:hAnsi="Times New Roman"/>
                <w:noProof/>
              </w:rPr>
              <w:t>ISO 9001</w:t>
            </w:r>
            <w:r w:rsidR="0085194F" w:rsidRPr="0085194F">
              <w:rPr>
                <w:rStyle w:val="af1"/>
                <w:rFonts w:ascii="Times New Roman" w:hAnsi="Times New Roman"/>
                <w:noProof/>
              </w:rPr>
              <w:t>质量管理体系认证要求</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_Toc35365324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3</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25" w:history="1">
            <w:r w:rsidR="0085194F" w:rsidRPr="0085194F">
              <w:rPr>
                <w:rStyle w:val="af1"/>
                <w:rFonts w:ascii="Times New Roman" w:hAnsi="Times New Roman"/>
                <w:noProof/>
              </w:rPr>
              <w:t>4.2 ISO/TS 16949</w:t>
            </w:r>
            <w:r w:rsidR="0085194F" w:rsidRPr="0085194F">
              <w:rPr>
                <w:rStyle w:val="af1"/>
                <w:rFonts w:ascii="Times New Roman" w:hAnsi="Times New Roman"/>
                <w:noProof/>
              </w:rPr>
              <w:t>质量管理体系要求（推荐）</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_Toc35365325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3</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26" w:history="1">
            <w:r w:rsidR="0085194F" w:rsidRPr="0085194F">
              <w:rPr>
                <w:rStyle w:val="af1"/>
                <w:rFonts w:ascii="Times New Roman" w:hAnsi="Times New Roman"/>
                <w:noProof/>
              </w:rPr>
              <w:t>4.3 ISO 14001</w:t>
            </w:r>
            <w:r w:rsidR="0085194F" w:rsidRPr="0085194F">
              <w:rPr>
                <w:rStyle w:val="af1"/>
                <w:rFonts w:ascii="Times New Roman" w:hAnsi="Times New Roman"/>
                <w:noProof/>
              </w:rPr>
              <w:t>环境管理体系认证要求</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_Toc35365326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4</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27" w:history="1">
            <w:r w:rsidR="0085194F" w:rsidRPr="0085194F">
              <w:rPr>
                <w:rStyle w:val="af1"/>
                <w:rFonts w:ascii="Times New Roman" w:hAnsi="Times New Roman"/>
                <w:noProof/>
              </w:rPr>
              <w:t xml:space="preserve">4.4 </w:t>
            </w:r>
            <w:r w:rsidR="000F2B2F">
              <w:rPr>
                <w:rFonts w:ascii="Times New Roman" w:hAnsi="Times New Roman" w:hint="eastAsia"/>
                <w:szCs w:val="21"/>
              </w:rPr>
              <w:t>车载</w:t>
            </w:r>
            <w:r w:rsidR="0085194F" w:rsidRPr="0085194F">
              <w:rPr>
                <w:rStyle w:val="af1"/>
                <w:rFonts w:ascii="Times New Roman" w:hAnsi="Times New Roman"/>
                <w:noProof/>
              </w:rPr>
              <w:t>终端设备认证要求</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_Toc35365327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4</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28" w:history="1">
            <w:r w:rsidR="0085194F" w:rsidRPr="0085194F">
              <w:rPr>
                <w:rStyle w:val="af1"/>
                <w:rFonts w:ascii="Times New Roman" w:hAnsi="Times New Roman"/>
                <w:noProof/>
              </w:rPr>
              <w:t xml:space="preserve">4.5 </w:t>
            </w:r>
            <w:r w:rsidR="000F2B2F">
              <w:rPr>
                <w:rFonts w:ascii="Times New Roman" w:hAnsi="Times New Roman" w:hint="eastAsia"/>
                <w:szCs w:val="21"/>
              </w:rPr>
              <w:t>车载</w:t>
            </w:r>
            <w:r w:rsidR="0085194F" w:rsidRPr="0085194F">
              <w:rPr>
                <w:rStyle w:val="af1"/>
                <w:rFonts w:ascii="Times New Roman" w:hAnsi="Times New Roman"/>
                <w:noProof/>
              </w:rPr>
              <w:t>终端数据一致性要求</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_Toc35365328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4</w:t>
            </w:r>
            <w:r w:rsidRPr="0085194F">
              <w:rPr>
                <w:rFonts w:ascii="Times New Roman" w:hAnsi="Times New Roman"/>
                <w:noProof/>
                <w:webHidden/>
              </w:rPr>
              <w:fldChar w:fldCharType="end"/>
            </w:r>
          </w:hyperlink>
        </w:p>
        <w:p w:rsidR="0085194F" w:rsidRPr="0085194F" w:rsidRDefault="00C87B3D">
          <w:pPr>
            <w:pStyle w:val="10"/>
            <w:tabs>
              <w:tab w:val="right" w:leader="dot" w:pos="8296"/>
            </w:tabs>
            <w:rPr>
              <w:rFonts w:ascii="Times New Roman" w:hAnsi="Times New Roman"/>
              <w:noProof/>
              <w:kern w:val="2"/>
              <w:sz w:val="21"/>
            </w:rPr>
          </w:pPr>
          <w:hyperlink w:anchor="_Toc35365329" w:history="1">
            <w:r w:rsidR="0085194F" w:rsidRPr="0085194F">
              <w:rPr>
                <w:rStyle w:val="af1"/>
                <w:rFonts w:ascii="Times New Roman" w:hAnsi="Times New Roman"/>
                <w:noProof/>
              </w:rPr>
              <w:t xml:space="preserve">5 </w:t>
            </w:r>
            <w:r w:rsidR="000F2B2F">
              <w:rPr>
                <w:rFonts w:ascii="Times New Roman" w:hAnsi="Times New Roman" w:hint="eastAsia"/>
                <w:szCs w:val="21"/>
              </w:rPr>
              <w:t>车载</w:t>
            </w:r>
            <w:r w:rsidR="0085194F" w:rsidRPr="0085194F">
              <w:rPr>
                <w:rStyle w:val="af1"/>
                <w:rFonts w:ascii="Times New Roman" w:hAnsi="Times New Roman"/>
                <w:noProof/>
              </w:rPr>
              <w:t>终端功能要求</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_Toc35365329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4</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30" w:history="1">
            <w:r w:rsidR="0085194F" w:rsidRPr="0085194F">
              <w:rPr>
                <w:rStyle w:val="af1"/>
                <w:rFonts w:ascii="Times New Roman" w:hAnsi="Times New Roman"/>
                <w:noProof/>
              </w:rPr>
              <w:t xml:space="preserve">5.1 </w:t>
            </w:r>
            <w:r w:rsidR="0085194F" w:rsidRPr="0085194F">
              <w:rPr>
                <w:rStyle w:val="af1"/>
                <w:rFonts w:ascii="Times New Roman" w:hAnsi="Times New Roman"/>
                <w:noProof/>
              </w:rPr>
              <w:t>基本功能</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_Toc35365330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4</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31" w:history="1">
            <w:r w:rsidR="0085194F" w:rsidRPr="0085194F">
              <w:rPr>
                <w:rStyle w:val="af1"/>
                <w:rFonts w:ascii="Times New Roman" w:hAnsi="Times New Roman"/>
                <w:noProof/>
              </w:rPr>
              <w:t xml:space="preserve">5.2 </w:t>
            </w:r>
            <w:r w:rsidR="0085194F" w:rsidRPr="0085194F">
              <w:rPr>
                <w:rStyle w:val="af1"/>
                <w:rFonts w:ascii="Times New Roman" w:hAnsi="Times New Roman"/>
                <w:noProof/>
              </w:rPr>
              <w:t>监控内容</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_Toc35365331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5</w:t>
            </w:r>
            <w:r w:rsidRPr="0085194F">
              <w:rPr>
                <w:rFonts w:ascii="Times New Roman" w:hAnsi="Times New Roman"/>
                <w:noProof/>
                <w:webHidden/>
              </w:rPr>
              <w:fldChar w:fldCharType="end"/>
            </w:r>
          </w:hyperlink>
        </w:p>
        <w:p w:rsidR="0085194F" w:rsidRPr="0085194F" w:rsidRDefault="00C87B3D">
          <w:pPr>
            <w:pStyle w:val="10"/>
            <w:tabs>
              <w:tab w:val="right" w:leader="dot" w:pos="8296"/>
            </w:tabs>
            <w:rPr>
              <w:rFonts w:ascii="Times New Roman" w:hAnsi="Times New Roman"/>
              <w:noProof/>
              <w:kern w:val="2"/>
              <w:sz w:val="21"/>
            </w:rPr>
          </w:pPr>
          <w:hyperlink w:anchor="_Toc35365332" w:history="1">
            <w:r w:rsidR="0085194F" w:rsidRPr="0085194F">
              <w:rPr>
                <w:rStyle w:val="af1"/>
                <w:rFonts w:ascii="Times New Roman" w:hAnsi="Times New Roman"/>
                <w:noProof/>
                <w:w w:val="95"/>
              </w:rPr>
              <w:t xml:space="preserve">6 </w:t>
            </w:r>
            <w:r w:rsidR="000F2B2F">
              <w:rPr>
                <w:rFonts w:ascii="Times New Roman" w:hAnsi="Times New Roman" w:hint="eastAsia"/>
                <w:szCs w:val="21"/>
              </w:rPr>
              <w:t>车载</w:t>
            </w:r>
            <w:r w:rsidR="0085194F" w:rsidRPr="0085194F">
              <w:rPr>
                <w:rStyle w:val="af1"/>
                <w:rFonts w:ascii="Times New Roman" w:hAnsi="Times New Roman"/>
                <w:noProof/>
                <w:w w:val="95"/>
              </w:rPr>
              <w:t>终端性能要求</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_Toc35365332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5</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33" w:history="1">
            <w:r w:rsidR="0085194F" w:rsidRPr="0085194F">
              <w:rPr>
                <w:rStyle w:val="af1"/>
                <w:rFonts w:ascii="Times New Roman" w:hAnsi="Times New Roman"/>
                <w:noProof/>
              </w:rPr>
              <w:t xml:space="preserve">6.1 </w:t>
            </w:r>
            <w:r w:rsidR="0085194F" w:rsidRPr="0085194F">
              <w:rPr>
                <w:rStyle w:val="af1"/>
                <w:rFonts w:ascii="Times New Roman" w:hAnsi="Times New Roman"/>
                <w:noProof/>
              </w:rPr>
              <w:t>硬件性能</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_Toc35365333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5</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34" w:history="1">
            <w:r w:rsidR="0085194F" w:rsidRPr="0085194F">
              <w:rPr>
                <w:rStyle w:val="af1"/>
                <w:rFonts w:ascii="Times New Roman" w:hAnsi="Times New Roman"/>
                <w:noProof/>
              </w:rPr>
              <w:t xml:space="preserve">6.2 </w:t>
            </w:r>
            <w:r w:rsidR="0085194F" w:rsidRPr="0085194F">
              <w:rPr>
                <w:rStyle w:val="af1"/>
                <w:rFonts w:ascii="Times New Roman" w:hAnsi="Times New Roman"/>
                <w:noProof/>
              </w:rPr>
              <w:t>软件性能</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_Toc35365334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8</w:t>
            </w:r>
            <w:r w:rsidRPr="0085194F">
              <w:rPr>
                <w:rFonts w:ascii="Times New Roman" w:hAnsi="Times New Roman"/>
                <w:noProof/>
                <w:webHidden/>
              </w:rPr>
              <w:fldChar w:fldCharType="end"/>
            </w:r>
          </w:hyperlink>
        </w:p>
        <w:p w:rsidR="0085194F" w:rsidRPr="0085194F" w:rsidRDefault="00C87B3D">
          <w:pPr>
            <w:pStyle w:val="10"/>
            <w:tabs>
              <w:tab w:val="right" w:leader="dot" w:pos="8296"/>
            </w:tabs>
            <w:rPr>
              <w:rFonts w:ascii="Times New Roman" w:hAnsi="Times New Roman"/>
              <w:noProof/>
              <w:kern w:val="2"/>
              <w:sz w:val="21"/>
            </w:rPr>
          </w:pPr>
          <w:hyperlink w:anchor="_Toc35365335" w:history="1">
            <w:r w:rsidR="0085194F" w:rsidRPr="0085194F">
              <w:rPr>
                <w:rStyle w:val="af1"/>
                <w:rFonts w:ascii="Times New Roman" w:hAnsi="Times New Roman"/>
                <w:noProof/>
              </w:rPr>
              <w:t xml:space="preserve">7 </w:t>
            </w:r>
            <w:r w:rsidR="000F2B2F">
              <w:rPr>
                <w:rFonts w:ascii="Times New Roman" w:hAnsi="Times New Roman" w:hint="eastAsia"/>
                <w:szCs w:val="21"/>
              </w:rPr>
              <w:t>车载</w:t>
            </w:r>
            <w:r w:rsidR="0085194F" w:rsidRPr="0085194F">
              <w:rPr>
                <w:rStyle w:val="af1"/>
                <w:rFonts w:ascii="Times New Roman" w:hAnsi="Times New Roman"/>
                <w:noProof/>
              </w:rPr>
              <w:t>终端安装要求</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_Toc35365335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8</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36" w:history="1">
            <w:r w:rsidR="0085194F" w:rsidRPr="0085194F">
              <w:rPr>
                <w:rStyle w:val="af1"/>
                <w:rFonts w:ascii="Times New Roman" w:hAnsi="Times New Roman"/>
                <w:noProof/>
              </w:rPr>
              <w:t xml:space="preserve">7.1 </w:t>
            </w:r>
            <w:r w:rsidR="0085194F" w:rsidRPr="0085194F">
              <w:rPr>
                <w:rStyle w:val="af1"/>
                <w:rFonts w:ascii="Times New Roman" w:hAnsi="Times New Roman"/>
                <w:noProof/>
              </w:rPr>
              <w:t>接线规范</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_Toc35365336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8</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37" w:history="1">
            <w:r w:rsidR="0085194F" w:rsidRPr="0085194F">
              <w:rPr>
                <w:rStyle w:val="af1"/>
                <w:rFonts w:ascii="Times New Roman" w:hAnsi="Times New Roman"/>
                <w:noProof/>
              </w:rPr>
              <w:t>7.2</w:t>
            </w:r>
            <w:r w:rsidR="0085194F" w:rsidRPr="0085194F">
              <w:rPr>
                <w:rStyle w:val="af1"/>
                <w:rFonts w:ascii="Times New Roman" w:hAnsi="Times New Roman"/>
                <w:noProof/>
              </w:rPr>
              <w:t>位置</w:t>
            </w:r>
            <w:r w:rsidR="00FB57DF">
              <w:rPr>
                <w:rStyle w:val="af1"/>
                <w:rFonts w:ascii="Times New Roman" w:hAnsi="Times New Roman" w:hint="eastAsia"/>
                <w:noProof/>
              </w:rPr>
              <w:t>要求</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_Toc35365337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8</w:t>
            </w:r>
            <w:r w:rsidRPr="0085194F">
              <w:rPr>
                <w:rFonts w:ascii="Times New Roman" w:hAnsi="Times New Roman"/>
                <w:noProof/>
                <w:webHidden/>
              </w:rPr>
              <w:fldChar w:fldCharType="end"/>
            </w:r>
          </w:hyperlink>
        </w:p>
        <w:p w:rsidR="0085194F" w:rsidRPr="0085194F" w:rsidRDefault="00C87B3D">
          <w:pPr>
            <w:pStyle w:val="2"/>
            <w:tabs>
              <w:tab w:val="right" w:leader="dot" w:pos="8296"/>
            </w:tabs>
            <w:rPr>
              <w:rFonts w:ascii="Times New Roman" w:hAnsi="Times New Roman"/>
              <w:noProof/>
              <w:kern w:val="2"/>
              <w:sz w:val="21"/>
            </w:rPr>
          </w:pPr>
          <w:hyperlink w:anchor="_Toc35365338" w:history="1">
            <w:r w:rsidR="0085194F" w:rsidRPr="0085194F">
              <w:rPr>
                <w:rStyle w:val="af1"/>
                <w:rFonts w:ascii="Times New Roman" w:hAnsi="Times New Roman"/>
                <w:noProof/>
              </w:rPr>
              <w:t xml:space="preserve">7.4 </w:t>
            </w:r>
            <w:r w:rsidR="0085194F" w:rsidRPr="0085194F">
              <w:rPr>
                <w:rStyle w:val="af1"/>
                <w:rFonts w:ascii="Times New Roman" w:hAnsi="Times New Roman"/>
                <w:noProof/>
              </w:rPr>
              <w:t>对车辆的影响</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_Toc35365338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8</w:t>
            </w:r>
            <w:r w:rsidRPr="0085194F">
              <w:rPr>
                <w:rFonts w:ascii="Times New Roman" w:hAnsi="Times New Roman"/>
                <w:noProof/>
                <w:webHidden/>
              </w:rPr>
              <w:fldChar w:fldCharType="end"/>
            </w:r>
          </w:hyperlink>
        </w:p>
        <w:p w:rsidR="0085194F" w:rsidRDefault="00C87B3D">
          <w:pPr>
            <w:pStyle w:val="2"/>
            <w:tabs>
              <w:tab w:val="right" w:leader="dot" w:pos="8296"/>
            </w:tabs>
            <w:rPr>
              <w:rFonts w:cstheme="minorBidi"/>
              <w:noProof/>
              <w:kern w:val="2"/>
              <w:sz w:val="21"/>
            </w:rPr>
          </w:pPr>
          <w:hyperlink w:anchor="_Toc35365339" w:history="1">
            <w:r w:rsidR="0085194F" w:rsidRPr="0085194F">
              <w:rPr>
                <w:rStyle w:val="af1"/>
                <w:rFonts w:ascii="Times New Roman" w:hAnsi="Times New Roman"/>
                <w:noProof/>
              </w:rPr>
              <w:t>7.4</w:t>
            </w:r>
            <w:r w:rsidR="0085194F" w:rsidRPr="0085194F">
              <w:rPr>
                <w:rStyle w:val="af1"/>
                <w:rFonts w:ascii="Times New Roman" w:hAnsi="Times New Roman"/>
                <w:noProof/>
              </w:rPr>
              <w:t>安装确认</w:t>
            </w:r>
            <w:r w:rsidR="0085194F" w:rsidRPr="0085194F">
              <w:rPr>
                <w:rFonts w:ascii="Times New Roman" w:hAnsi="Times New Roman"/>
                <w:noProof/>
                <w:webHidden/>
              </w:rPr>
              <w:tab/>
            </w:r>
            <w:r w:rsidRPr="0085194F">
              <w:rPr>
                <w:rFonts w:ascii="Times New Roman" w:hAnsi="Times New Roman"/>
                <w:noProof/>
                <w:webHidden/>
              </w:rPr>
              <w:fldChar w:fldCharType="begin"/>
            </w:r>
            <w:r w:rsidR="0085194F" w:rsidRPr="0085194F">
              <w:rPr>
                <w:rFonts w:ascii="Times New Roman" w:hAnsi="Times New Roman"/>
                <w:noProof/>
                <w:webHidden/>
              </w:rPr>
              <w:instrText xml:space="preserve"> PAGEREF _Toc35365339 \h </w:instrText>
            </w:r>
            <w:r w:rsidRPr="0085194F">
              <w:rPr>
                <w:rFonts w:ascii="Times New Roman" w:hAnsi="Times New Roman"/>
                <w:noProof/>
                <w:webHidden/>
              </w:rPr>
            </w:r>
            <w:r w:rsidRPr="0085194F">
              <w:rPr>
                <w:rFonts w:ascii="Times New Roman" w:hAnsi="Times New Roman"/>
                <w:noProof/>
                <w:webHidden/>
              </w:rPr>
              <w:fldChar w:fldCharType="separate"/>
            </w:r>
            <w:r w:rsidR="000A26E2">
              <w:rPr>
                <w:rFonts w:ascii="Times New Roman" w:hAnsi="Times New Roman"/>
                <w:noProof/>
                <w:webHidden/>
              </w:rPr>
              <w:t>8</w:t>
            </w:r>
            <w:r w:rsidRPr="0085194F">
              <w:rPr>
                <w:rFonts w:ascii="Times New Roman" w:hAnsi="Times New Roman"/>
                <w:noProof/>
                <w:webHidden/>
              </w:rPr>
              <w:fldChar w:fldCharType="end"/>
            </w:r>
          </w:hyperlink>
        </w:p>
        <w:p w:rsidR="00097875" w:rsidRPr="00700F2A" w:rsidRDefault="00C87B3D">
          <w:pPr>
            <w:ind w:firstLine="482"/>
            <w:rPr>
              <w:rFonts w:ascii="Times New Roman" w:hAnsi="Times New Roman" w:cs="Times New Roman"/>
            </w:rPr>
          </w:pPr>
          <w:r w:rsidRPr="00700F2A">
            <w:rPr>
              <w:rFonts w:ascii="Times New Roman" w:hAnsi="Times New Roman" w:cs="Times New Roman"/>
              <w:b/>
              <w:bCs/>
              <w:lang w:val="zh-CN"/>
            </w:rPr>
            <w:fldChar w:fldCharType="end"/>
          </w:r>
        </w:p>
      </w:sdtContent>
    </w:sdt>
    <w:p w:rsidR="00700F2A" w:rsidRPr="00700F2A" w:rsidRDefault="00B01E48" w:rsidP="00097875">
      <w:pPr>
        <w:pStyle w:val="a"/>
        <w:ind w:firstLine="480"/>
        <w:rPr>
          <w:rFonts w:ascii="Times New Roman"/>
        </w:rPr>
        <w:sectPr w:rsidR="00700F2A" w:rsidRPr="00700F2A" w:rsidSect="00700F2A">
          <w:type w:val="continuous"/>
          <w:pgSz w:w="11906" w:h="16838"/>
          <w:pgMar w:top="1440" w:right="1800" w:bottom="1440" w:left="1800" w:header="851" w:footer="992" w:gutter="0"/>
          <w:cols w:space="425"/>
          <w:docGrid w:type="lines" w:linePitch="312"/>
        </w:sectPr>
      </w:pPr>
      <w:r w:rsidRPr="00700F2A">
        <w:rPr>
          <w:rFonts w:ascii="Times New Roman"/>
        </w:rPr>
        <w:br w:type="page"/>
      </w:r>
      <w:bookmarkStart w:id="1" w:name="_Toc45167591"/>
      <w:bookmarkStart w:id="2" w:name="_Toc45168964"/>
      <w:bookmarkStart w:id="3" w:name="_Toc45980112"/>
      <w:bookmarkStart w:id="4" w:name="_Toc45980292"/>
      <w:bookmarkStart w:id="5" w:name="_Toc45980410"/>
      <w:bookmarkStart w:id="6" w:name="_Toc45987190"/>
      <w:bookmarkStart w:id="7" w:name="_Toc46040142"/>
      <w:bookmarkStart w:id="8" w:name="_Toc429151820"/>
      <w:bookmarkStart w:id="9" w:name="_Toc463884766"/>
    </w:p>
    <w:p w:rsidR="00097875" w:rsidRPr="00700F2A" w:rsidRDefault="00097875" w:rsidP="00097875">
      <w:pPr>
        <w:pStyle w:val="a"/>
        <w:ind w:firstLine="480"/>
        <w:rPr>
          <w:rFonts w:ascii="Times New Roman"/>
          <w:sz w:val="28"/>
          <w:szCs w:val="28"/>
        </w:rPr>
      </w:pPr>
      <w:bookmarkStart w:id="10" w:name="_Toc35365314"/>
      <w:r w:rsidRPr="00700F2A">
        <w:rPr>
          <w:rFonts w:ascii="Times New Roman"/>
          <w:sz w:val="28"/>
          <w:szCs w:val="28"/>
        </w:rPr>
        <w:lastRenderedPageBreak/>
        <w:t>前言</w:t>
      </w:r>
      <w:bookmarkEnd w:id="1"/>
      <w:bookmarkEnd w:id="2"/>
      <w:bookmarkEnd w:id="3"/>
      <w:bookmarkEnd w:id="4"/>
      <w:bookmarkEnd w:id="5"/>
      <w:bookmarkEnd w:id="6"/>
      <w:bookmarkEnd w:id="7"/>
      <w:bookmarkEnd w:id="8"/>
      <w:bookmarkEnd w:id="9"/>
      <w:bookmarkEnd w:id="10"/>
    </w:p>
    <w:p w:rsidR="00097875" w:rsidRPr="00700F2A" w:rsidRDefault="0017447B" w:rsidP="00097875">
      <w:pPr>
        <w:pStyle w:val="af0"/>
        <w:spacing w:line="400" w:lineRule="exact"/>
        <w:ind w:firstLine="420"/>
        <w:rPr>
          <w:rFonts w:ascii="Times New Roman"/>
          <w:szCs w:val="21"/>
        </w:rPr>
      </w:pPr>
      <w:r w:rsidRPr="00700F2A">
        <w:rPr>
          <w:rFonts w:ascii="Times New Roman"/>
          <w:szCs w:val="21"/>
        </w:rPr>
        <w:t>为进一步改善本市环境空气质量，保障人民身体健康，依据《中华人民共和国大气污染防治法》和生态环境部发布的《关于印发《柴油货车污染治理攻坚战行动计划》的通知》（环大气</w:t>
      </w:r>
      <w:r w:rsidRPr="00700F2A">
        <w:rPr>
          <w:rFonts w:ascii="Times New Roman"/>
          <w:szCs w:val="21"/>
        </w:rPr>
        <w:t>[2018]179</w:t>
      </w:r>
      <w:r w:rsidRPr="00700F2A">
        <w:rPr>
          <w:rFonts w:ascii="Times New Roman"/>
          <w:szCs w:val="21"/>
        </w:rPr>
        <w:t>号），按照市委市政府发布的《上海清洁空气行动计划（</w:t>
      </w:r>
      <w:r w:rsidRPr="00700F2A">
        <w:rPr>
          <w:rFonts w:ascii="Times New Roman"/>
          <w:szCs w:val="21"/>
        </w:rPr>
        <w:t>2018</w:t>
      </w:r>
      <w:r w:rsidRPr="00700F2A">
        <w:rPr>
          <w:rFonts w:ascii="Times New Roman"/>
          <w:szCs w:val="21"/>
        </w:rPr>
        <w:t>年</w:t>
      </w:r>
      <w:r w:rsidR="009A51B8">
        <w:rPr>
          <w:rFonts w:ascii="Times New Roman" w:hint="eastAsia"/>
          <w:szCs w:val="21"/>
        </w:rPr>
        <w:t>-</w:t>
      </w:r>
      <w:r w:rsidRPr="00700F2A">
        <w:rPr>
          <w:rFonts w:ascii="Times New Roman"/>
          <w:szCs w:val="21"/>
        </w:rPr>
        <w:t>2022</w:t>
      </w:r>
      <w:r w:rsidRPr="00700F2A">
        <w:rPr>
          <w:rFonts w:ascii="Times New Roman"/>
          <w:szCs w:val="21"/>
        </w:rPr>
        <w:t>年）》（沪府办发〔</w:t>
      </w:r>
      <w:r w:rsidRPr="00700F2A">
        <w:rPr>
          <w:rFonts w:ascii="Times New Roman"/>
          <w:szCs w:val="21"/>
        </w:rPr>
        <w:t>2018</w:t>
      </w:r>
      <w:r w:rsidRPr="00700F2A">
        <w:rPr>
          <w:rFonts w:ascii="Times New Roman"/>
          <w:szCs w:val="21"/>
        </w:rPr>
        <w:t>〕</w:t>
      </w:r>
      <w:r w:rsidRPr="00700F2A">
        <w:rPr>
          <w:rFonts w:ascii="Times New Roman"/>
          <w:szCs w:val="21"/>
        </w:rPr>
        <w:t>11</w:t>
      </w:r>
      <w:r w:rsidRPr="00700F2A">
        <w:rPr>
          <w:rFonts w:ascii="Times New Roman"/>
          <w:szCs w:val="21"/>
        </w:rPr>
        <w:t>号）和《中共上海市委办公厅上海市人民政府办公厅印发上海市打好污染防治攻坚战</w:t>
      </w:r>
      <w:r w:rsidRPr="00700F2A">
        <w:rPr>
          <w:rFonts w:ascii="Times New Roman"/>
          <w:szCs w:val="21"/>
        </w:rPr>
        <w:t>11</w:t>
      </w:r>
      <w:r w:rsidRPr="00700F2A">
        <w:rPr>
          <w:rFonts w:ascii="Times New Roman"/>
          <w:szCs w:val="21"/>
        </w:rPr>
        <w:t>个专项行动实施方案的通知》（沪委办〔</w:t>
      </w:r>
      <w:r w:rsidRPr="00700F2A">
        <w:rPr>
          <w:rFonts w:ascii="Times New Roman"/>
          <w:szCs w:val="21"/>
        </w:rPr>
        <w:t>2018</w:t>
      </w:r>
      <w:r w:rsidRPr="00700F2A">
        <w:rPr>
          <w:rFonts w:ascii="Times New Roman"/>
          <w:szCs w:val="21"/>
        </w:rPr>
        <w:t>〕</w:t>
      </w:r>
      <w:r w:rsidRPr="00700F2A">
        <w:rPr>
          <w:rFonts w:ascii="Times New Roman"/>
          <w:szCs w:val="21"/>
        </w:rPr>
        <w:t>54</w:t>
      </w:r>
      <w:r w:rsidRPr="00700F2A">
        <w:rPr>
          <w:rFonts w:ascii="Times New Roman"/>
          <w:szCs w:val="21"/>
        </w:rPr>
        <w:t>号）的有关要求</w:t>
      </w:r>
      <w:r w:rsidR="00097875" w:rsidRPr="00700F2A">
        <w:rPr>
          <w:rFonts w:ascii="Times New Roman"/>
          <w:szCs w:val="21"/>
        </w:rPr>
        <w:t>，规范</w:t>
      </w:r>
      <w:r w:rsidR="00B81F2D">
        <w:rPr>
          <w:rFonts w:ascii="Times New Roman"/>
          <w:szCs w:val="21"/>
        </w:rPr>
        <w:t>重型柴油车</w:t>
      </w:r>
      <w:r w:rsidR="0085194F">
        <w:rPr>
          <w:rFonts w:ascii="Times New Roman"/>
        </w:rPr>
        <w:t>污染物排放远程在线监控</w:t>
      </w:r>
      <w:r w:rsidR="00FB57DF">
        <w:rPr>
          <w:rFonts w:ascii="Times New Roman" w:hint="eastAsia"/>
        </w:rPr>
        <w:t>车载</w:t>
      </w:r>
      <w:r w:rsidR="0085194F">
        <w:rPr>
          <w:rFonts w:ascii="Times New Roman"/>
        </w:rPr>
        <w:t>终端</w:t>
      </w:r>
      <w:r w:rsidRPr="00700F2A">
        <w:rPr>
          <w:rFonts w:ascii="Times New Roman"/>
        </w:rPr>
        <w:t>供应商</w:t>
      </w:r>
      <w:r w:rsidR="00607C9B" w:rsidRPr="00700F2A">
        <w:rPr>
          <w:rFonts w:ascii="Times New Roman"/>
          <w:szCs w:val="21"/>
        </w:rPr>
        <w:t>要求和</w:t>
      </w:r>
      <w:r w:rsidR="00FB57DF">
        <w:rPr>
          <w:rFonts w:hAnsi="宋体" w:cs="宋体" w:hint="eastAsia"/>
          <w:szCs w:val="21"/>
        </w:rPr>
        <w:t>车载</w:t>
      </w:r>
      <w:r w:rsidR="00607C9B" w:rsidRPr="00700F2A">
        <w:rPr>
          <w:rFonts w:ascii="Times New Roman"/>
          <w:szCs w:val="21"/>
        </w:rPr>
        <w:t>终端</w:t>
      </w:r>
      <w:r w:rsidRPr="00700F2A">
        <w:rPr>
          <w:rFonts w:ascii="Times New Roman"/>
          <w:szCs w:val="21"/>
        </w:rPr>
        <w:t>功能要求、</w:t>
      </w:r>
      <w:r w:rsidR="00607C9B" w:rsidRPr="00700F2A">
        <w:rPr>
          <w:rFonts w:ascii="Times New Roman"/>
          <w:szCs w:val="21"/>
        </w:rPr>
        <w:t>性能要求及安装要求</w:t>
      </w:r>
      <w:r w:rsidR="00B81F2D">
        <w:rPr>
          <w:rFonts w:ascii="Times New Roman" w:hint="eastAsia"/>
          <w:szCs w:val="21"/>
        </w:rPr>
        <w:t>，</w:t>
      </w:r>
      <w:r w:rsidR="00097875" w:rsidRPr="00700F2A">
        <w:rPr>
          <w:rFonts w:ascii="Times New Roman"/>
          <w:szCs w:val="21"/>
        </w:rPr>
        <w:t>引导</w:t>
      </w:r>
      <w:r w:rsidR="00B81F2D">
        <w:rPr>
          <w:rFonts w:hAnsi="宋体" w:cs="宋体" w:hint="eastAsia"/>
          <w:szCs w:val="21"/>
        </w:rPr>
        <w:t>重型柴油车</w:t>
      </w:r>
      <w:r w:rsidR="0085194F">
        <w:rPr>
          <w:rFonts w:ascii="Times New Roman"/>
        </w:rPr>
        <w:t>污染物排放远程在线监控</w:t>
      </w:r>
      <w:r w:rsidR="00FB57DF">
        <w:rPr>
          <w:rFonts w:ascii="Times New Roman" w:hint="eastAsia"/>
        </w:rPr>
        <w:t>车载</w:t>
      </w:r>
      <w:r w:rsidR="0085194F">
        <w:rPr>
          <w:rFonts w:ascii="Times New Roman"/>
        </w:rPr>
        <w:t>终端</w:t>
      </w:r>
      <w:r w:rsidR="00607C9B" w:rsidRPr="00700F2A">
        <w:rPr>
          <w:rFonts w:ascii="Times New Roman"/>
        </w:rPr>
        <w:t>部署工作的标准化、规范化</w:t>
      </w:r>
      <w:r w:rsidR="00B81F2D">
        <w:rPr>
          <w:rFonts w:ascii="Times New Roman" w:hint="eastAsia"/>
        </w:rPr>
        <w:t>，</w:t>
      </w:r>
      <w:r w:rsidR="00097875" w:rsidRPr="00700F2A">
        <w:rPr>
          <w:rFonts w:ascii="Times New Roman"/>
          <w:szCs w:val="21"/>
        </w:rPr>
        <w:t>促进</w:t>
      </w:r>
      <w:r w:rsidR="00607C9B" w:rsidRPr="00700F2A">
        <w:rPr>
          <w:rFonts w:ascii="Times New Roman"/>
          <w:szCs w:val="21"/>
        </w:rPr>
        <w:t>重型柴油</w:t>
      </w:r>
      <w:r w:rsidR="00B81F2D">
        <w:rPr>
          <w:rFonts w:ascii="Times New Roman" w:hint="eastAsia"/>
          <w:szCs w:val="21"/>
        </w:rPr>
        <w:t>车</w:t>
      </w:r>
      <w:r w:rsidR="00607C9B" w:rsidRPr="00700F2A">
        <w:rPr>
          <w:rFonts w:ascii="Times New Roman"/>
          <w:szCs w:val="21"/>
        </w:rPr>
        <w:t>污染治理</w:t>
      </w:r>
      <w:r w:rsidR="00097875" w:rsidRPr="00700F2A">
        <w:rPr>
          <w:rFonts w:ascii="Times New Roman"/>
          <w:szCs w:val="21"/>
        </w:rPr>
        <w:t>，满足</w:t>
      </w:r>
      <w:r w:rsidR="00607C9B" w:rsidRPr="00700F2A">
        <w:rPr>
          <w:rFonts w:ascii="Times New Roman"/>
        </w:rPr>
        <w:t>GB 3847-2018</w:t>
      </w:r>
      <w:r w:rsidR="00097875" w:rsidRPr="00700F2A">
        <w:rPr>
          <w:rFonts w:ascii="Times New Roman"/>
          <w:szCs w:val="21"/>
        </w:rPr>
        <w:t>的达标要求，制定本技术指南。</w:t>
      </w:r>
    </w:p>
    <w:p w:rsidR="00097875" w:rsidRPr="00700F2A" w:rsidRDefault="00097875" w:rsidP="00097875">
      <w:pPr>
        <w:pStyle w:val="af0"/>
        <w:spacing w:line="400" w:lineRule="exact"/>
        <w:ind w:firstLine="420"/>
        <w:rPr>
          <w:rFonts w:ascii="Times New Roman"/>
          <w:szCs w:val="21"/>
        </w:rPr>
      </w:pPr>
      <w:r w:rsidRPr="00700F2A">
        <w:rPr>
          <w:rFonts w:ascii="Times New Roman"/>
          <w:szCs w:val="21"/>
        </w:rPr>
        <w:t>本指南为指导性文件。</w:t>
      </w:r>
    </w:p>
    <w:p w:rsidR="00097875" w:rsidRPr="00700F2A" w:rsidRDefault="00097875" w:rsidP="00097875">
      <w:pPr>
        <w:pStyle w:val="af0"/>
        <w:spacing w:line="400" w:lineRule="exact"/>
        <w:ind w:firstLine="420"/>
        <w:rPr>
          <w:rFonts w:ascii="Times New Roman"/>
          <w:szCs w:val="21"/>
        </w:rPr>
      </w:pPr>
      <w:r w:rsidRPr="00700F2A">
        <w:rPr>
          <w:rFonts w:ascii="Times New Roman"/>
          <w:szCs w:val="21"/>
        </w:rPr>
        <w:t>本指南为首次发布。</w:t>
      </w:r>
    </w:p>
    <w:p w:rsidR="00097875" w:rsidRPr="00700F2A" w:rsidRDefault="00097875" w:rsidP="00097875">
      <w:pPr>
        <w:pStyle w:val="af0"/>
        <w:spacing w:line="400" w:lineRule="exact"/>
        <w:ind w:firstLine="420"/>
        <w:rPr>
          <w:rFonts w:ascii="Times New Roman"/>
          <w:szCs w:val="21"/>
        </w:rPr>
      </w:pPr>
      <w:r w:rsidRPr="00700F2A">
        <w:rPr>
          <w:rFonts w:ascii="Times New Roman"/>
          <w:szCs w:val="21"/>
        </w:rPr>
        <w:t>本指南由</w:t>
      </w:r>
      <w:r w:rsidR="00405F3C">
        <w:rPr>
          <w:rFonts w:ascii="Times New Roman"/>
          <w:szCs w:val="21"/>
        </w:rPr>
        <w:t>上海市生态环境局</w:t>
      </w:r>
      <w:r w:rsidRPr="00700F2A">
        <w:rPr>
          <w:rFonts w:ascii="Times New Roman"/>
          <w:szCs w:val="21"/>
        </w:rPr>
        <w:t>组织制定。</w:t>
      </w:r>
    </w:p>
    <w:p w:rsidR="00097875" w:rsidRPr="00700F2A" w:rsidRDefault="00097875" w:rsidP="00097875">
      <w:pPr>
        <w:pStyle w:val="af0"/>
        <w:spacing w:line="400" w:lineRule="exact"/>
        <w:ind w:firstLine="420"/>
        <w:rPr>
          <w:rFonts w:ascii="Times New Roman"/>
          <w:szCs w:val="21"/>
        </w:rPr>
      </w:pPr>
      <w:r w:rsidRPr="00700F2A">
        <w:rPr>
          <w:rFonts w:ascii="Times New Roman"/>
          <w:szCs w:val="21"/>
        </w:rPr>
        <w:t>本指南主要起草单位：上海市环境科学研究院、同济大学。</w:t>
      </w:r>
    </w:p>
    <w:p w:rsidR="00097875" w:rsidRPr="00700F2A" w:rsidRDefault="00097875" w:rsidP="00097875">
      <w:pPr>
        <w:pStyle w:val="af0"/>
        <w:spacing w:line="400" w:lineRule="exact"/>
        <w:ind w:firstLine="420"/>
        <w:rPr>
          <w:rFonts w:ascii="Times New Roman"/>
          <w:szCs w:val="21"/>
        </w:rPr>
      </w:pPr>
      <w:r w:rsidRPr="00700F2A">
        <w:rPr>
          <w:rFonts w:ascii="Times New Roman"/>
          <w:szCs w:val="21"/>
        </w:rPr>
        <w:t>本指南由上海市</w:t>
      </w:r>
      <w:r w:rsidR="00CD1547">
        <w:rPr>
          <w:rFonts w:ascii="Times New Roman" w:hint="eastAsia"/>
          <w:szCs w:val="21"/>
        </w:rPr>
        <w:t>生态环境局</w:t>
      </w:r>
      <w:r w:rsidRPr="00700F2A">
        <w:rPr>
          <w:rFonts w:ascii="Times New Roman"/>
          <w:szCs w:val="21"/>
        </w:rPr>
        <w:t>解释。</w:t>
      </w:r>
    </w:p>
    <w:p w:rsidR="00B01E48" w:rsidRPr="00700F2A" w:rsidRDefault="00B01E48">
      <w:pPr>
        <w:spacing w:line="559" w:lineRule="exact"/>
        <w:ind w:firstLineChars="0" w:firstLine="1026"/>
        <w:rPr>
          <w:rFonts w:ascii="Times New Roman" w:eastAsia="黑体" w:hAnsi="Times New Roman" w:cs="Times New Roman"/>
          <w:bCs/>
          <w:szCs w:val="24"/>
        </w:rPr>
      </w:pPr>
    </w:p>
    <w:p w:rsidR="00097875" w:rsidRPr="00700F2A" w:rsidRDefault="00097875">
      <w:pPr>
        <w:spacing w:line="559" w:lineRule="exact"/>
        <w:ind w:firstLineChars="0" w:firstLine="1026"/>
        <w:rPr>
          <w:rFonts w:ascii="Times New Roman" w:eastAsia="黑体" w:hAnsi="Times New Roman" w:cs="Times New Roman"/>
          <w:b/>
          <w:bCs/>
          <w:szCs w:val="24"/>
        </w:rPr>
      </w:pPr>
      <w:r w:rsidRPr="00700F2A">
        <w:rPr>
          <w:rFonts w:ascii="Times New Roman" w:hAnsi="Times New Roman" w:cs="Times New Roman"/>
        </w:rPr>
        <w:br w:type="page"/>
      </w:r>
    </w:p>
    <w:p w:rsidR="00084FE2" w:rsidRPr="00700F2A" w:rsidRDefault="00084FE2" w:rsidP="00B01E48">
      <w:pPr>
        <w:pStyle w:val="1a"/>
        <w:rPr>
          <w:rFonts w:cs="Times New Roman"/>
          <w:color w:val="auto"/>
        </w:rPr>
      </w:pPr>
      <w:bookmarkStart w:id="11" w:name="_Toc35365315"/>
      <w:r w:rsidRPr="00700F2A">
        <w:rPr>
          <w:rFonts w:cs="Times New Roman"/>
          <w:color w:val="auto"/>
        </w:rPr>
        <w:lastRenderedPageBreak/>
        <w:t xml:space="preserve">1 </w:t>
      </w:r>
      <w:r w:rsidRPr="00700F2A">
        <w:rPr>
          <w:rFonts w:cs="Times New Roman"/>
          <w:color w:val="auto"/>
        </w:rPr>
        <w:t>适用范围</w:t>
      </w:r>
      <w:bookmarkEnd w:id="11"/>
    </w:p>
    <w:p w:rsidR="001D30C4" w:rsidRPr="00700F2A" w:rsidRDefault="001D30C4" w:rsidP="008F02B0">
      <w:pPr>
        <w:pStyle w:val="zw"/>
        <w:tabs>
          <w:tab w:val="clear" w:pos="623"/>
          <w:tab w:val="left" w:pos="500"/>
        </w:tabs>
        <w:ind w:firstLine="480"/>
        <w:rPr>
          <w:color w:val="auto"/>
        </w:rPr>
      </w:pPr>
      <w:r w:rsidRPr="00700F2A">
        <w:rPr>
          <w:color w:val="auto"/>
        </w:rPr>
        <w:tab/>
      </w:r>
      <w:r w:rsidRPr="00700F2A">
        <w:rPr>
          <w:color w:val="auto"/>
        </w:rPr>
        <w:t>本标准规定了本市</w:t>
      </w:r>
      <w:r w:rsidR="00B81F2D" w:rsidRPr="00700F2A">
        <w:rPr>
          <w:rFonts w:hint="eastAsia"/>
        </w:rPr>
        <w:t>重型</w:t>
      </w:r>
      <w:r w:rsidR="00B81F2D">
        <w:rPr>
          <w:rFonts w:hint="eastAsia"/>
        </w:rPr>
        <w:t>柴油</w:t>
      </w:r>
      <w:r w:rsidR="00B81F2D" w:rsidRPr="00700F2A">
        <w:rPr>
          <w:rFonts w:hint="eastAsia"/>
        </w:rPr>
        <w:t>车</w:t>
      </w:r>
      <w:r w:rsidR="00B81F2D">
        <w:rPr>
          <w:color w:val="auto"/>
        </w:rPr>
        <w:t>污染物排放远程在线监控</w:t>
      </w:r>
      <w:r w:rsidR="00B81F2D">
        <w:rPr>
          <w:rFonts w:hint="eastAsia"/>
          <w:color w:val="auto"/>
        </w:rPr>
        <w:t>系统</w:t>
      </w:r>
      <w:r w:rsidR="00B81F2D">
        <w:rPr>
          <w:color w:val="auto"/>
        </w:rPr>
        <w:t>车载终端</w:t>
      </w:r>
      <w:r w:rsidRPr="00700F2A">
        <w:rPr>
          <w:color w:val="auto"/>
        </w:rPr>
        <w:t>的技术要求，包括对</w:t>
      </w:r>
      <w:r w:rsidR="00FB57DF">
        <w:rPr>
          <w:rFonts w:hint="eastAsia"/>
          <w:color w:val="auto"/>
        </w:rPr>
        <w:t>车载</w:t>
      </w:r>
      <w:r w:rsidR="00112FC4" w:rsidRPr="00700F2A">
        <w:rPr>
          <w:color w:val="auto"/>
        </w:rPr>
        <w:t>终端</w:t>
      </w:r>
      <w:r w:rsidRPr="00700F2A">
        <w:rPr>
          <w:color w:val="auto"/>
        </w:rPr>
        <w:t>供应商的要求</w:t>
      </w:r>
      <w:r w:rsidR="00112FC4" w:rsidRPr="00700F2A">
        <w:rPr>
          <w:color w:val="auto"/>
        </w:rPr>
        <w:t>、</w:t>
      </w:r>
      <w:r w:rsidRPr="00700F2A">
        <w:rPr>
          <w:color w:val="auto"/>
        </w:rPr>
        <w:t>功能要求、性能要求、</w:t>
      </w:r>
      <w:r w:rsidR="00112FC4" w:rsidRPr="00700F2A">
        <w:rPr>
          <w:color w:val="auto"/>
        </w:rPr>
        <w:t>安装要求</w:t>
      </w:r>
      <w:r w:rsidRPr="00700F2A">
        <w:rPr>
          <w:color w:val="auto"/>
        </w:rPr>
        <w:t>。</w:t>
      </w:r>
    </w:p>
    <w:p w:rsidR="001D30C4" w:rsidRPr="00700F2A" w:rsidRDefault="001D30C4" w:rsidP="006104C6">
      <w:pPr>
        <w:pStyle w:val="zw"/>
        <w:ind w:firstLine="480"/>
        <w:rPr>
          <w:color w:val="auto"/>
        </w:rPr>
      </w:pPr>
      <w:r w:rsidRPr="00700F2A">
        <w:rPr>
          <w:color w:val="auto"/>
        </w:rPr>
        <w:t>本标准适用于安装应用在重型</w:t>
      </w:r>
      <w:r w:rsidR="00B81F2D">
        <w:rPr>
          <w:rFonts w:hint="eastAsia"/>
          <w:color w:val="auto"/>
        </w:rPr>
        <w:t>柴油</w:t>
      </w:r>
      <w:r w:rsidRPr="00700F2A">
        <w:rPr>
          <w:color w:val="auto"/>
        </w:rPr>
        <w:t>车上用于采集、存储和传输车辆</w:t>
      </w:r>
      <w:r w:rsidRPr="00700F2A">
        <w:rPr>
          <w:color w:val="auto"/>
        </w:rPr>
        <w:t>OBD</w:t>
      </w:r>
      <w:r w:rsidRPr="00700F2A">
        <w:rPr>
          <w:color w:val="auto"/>
        </w:rPr>
        <w:t>信息和发动机排放数据的设备装置。</w:t>
      </w:r>
    </w:p>
    <w:p w:rsidR="00084FE2" w:rsidRPr="00700F2A" w:rsidRDefault="00084FE2" w:rsidP="003246A7">
      <w:pPr>
        <w:pStyle w:val="1a"/>
        <w:rPr>
          <w:rFonts w:cs="Times New Roman"/>
          <w:color w:val="auto"/>
        </w:rPr>
      </w:pPr>
      <w:bookmarkStart w:id="12" w:name="_Toc35365316"/>
      <w:r w:rsidRPr="00700F2A">
        <w:rPr>
          <w:rFonts w:cs="Times New Roman"/>
          <w:color w:val="auto"/>
        </w:rPr>
        <w:t>2</w:t>
      </w:r>
      <w:r w:rsidR="00901EC7" w:rsidRPr="00700F2A">
        <w:rPr>
          <w:rFonts w:cs="Times New Roman"/>
          <w:color w:val="auto"/>
        </w:rPr>
        <w:t>规范性引用文件</w:t>
      </w:r>
      <w:bookmarkEnd w:id="12"/>
    </w:p>
    <w:p w:rsidR="001D30C4" w:rsidRPr="00700F2A" w:rsidRDefault="001D30C4" w:rsidP="006104C6">
      <w:pPr>
        <w:pStyle w:val="zw"/>
        <w:ind w:firstLine="480"/>
        <w:rPr>
          <w:color w:val="auto"/>
        </w:rPr>
      </w:pPr>
      <w:r w:rsidRPr="00700F2A">
        <w:rPr>
          <w:color w:val="auto"/>
        </w:rPr>
        <w:t>本标准引用了下列文件或其中的条款。凡是未注明日期的引用文件，其最新版本适用于本标准。</w:t>
      </w:r>
    </w:p>
    <w:p w:rsidR="002E036A" w:rsidRPr="00700F2A" w:rsidRDefault="001D30C4" w:rsidP="006104C6">
      <w:pPr>
        <w:pStyle w:val="zw"/>
        <w:ind w:firstLine="480"/>
        <w:rPr>
          <w:color w:val="auto"/>
        </w:rPr>
      </w:pPr>
      <w:r w:rsidRPr="00700F2A">
        <w:rPr>
          <w:color w:val="auto"/>
        </w:rPr>
        <w:t>GB/T 2423.18</w:t>
      </w:r>
      <w:r w:rsidR="00440EC6" w:rsidRPr="00700F2A">
        <w:rPr>
          <w:color w:val="auto"/>
        </w:rPr>
        <w:t>-</w:t>
      </w:r>
      <w:r w:rsidRPr="00700F2A">
        <w:rPr>
          <w:color w:val="auto"/>
        </w:rPr>
        <w:t xml:space="preserve">2012 </w:t>
      </w:r>
      <w:r w:rsidRPr="00700F2A">
        <w:rPr>
          <w:color w:val="auto"/>
        </w:rPr>
        <w:t>环境试验第</w:t>
      </w:r>
      <w:r w:rsidRPr="00700F2A">
        <w:rPr>
          <w:color w:val="auto"/>
        </w:rPr>
        <w:t>2</w:t>
      </w:r>
      <w:r w:rsidRPr="00700F2A">
        <w:rPr>
          <w:color w:val="auto"/>
        </w:rPr>
        <w:t>部分：试验方法试验</w:t>
      </w:r>
      <w:r w:rsidRPr="00700F2A">
        <w:rPr>
          <w:color w:val="auto"/>
        </w:rPr>
        <w:t>Kb</w:t>
      </w:r>
      <w:r w:rsidRPr="00700F2A">
        <w:rPr>
          <w:color w:val="auto"/>
        </w:rPr>
        <w:t>：盐雾，交变</w:t>
      </w:r>
      <w:r w:rsidRPr="00700F2A">
        <w:rPr>
          <w:color w:val="auto"/>
        </w:rPr>
        <w:t>(</w:t>
      </w:r>
      <w:r w:rsidRPr="00700F2A">
        <w:rPr>
          <w:color w:val="auto"/>
        </w:rPr>
        <w:t>氯化钠溶液</w:t>
      </w:r>
      <w:r w:rsidRPr="00700F2A">
        <w:rPr>
          <w:color w:val="auto"/>
        </w:rPr>
        <w:t xml:space="preserve">) </w:t>
      </w:r>
    </w:p>
    <w:p w:rsidR="001D30C4" w:rsidRPr="00700F2A" w:rsidRDefault="001D30C4" w:rsidP="006104C6">
      <w:pPr>
        <w:pStyle w:val="zw"/>
        <w:ind w:firstLine="480"/>
        <w:rPr>
          <w:color w:val="auto"/>
        </w:rPr>
      </w:pPr>
      <w:r w:rsidRPr="00700F2A">
        <w:rPr>
          <w:color w:val="auto"/>
        </w:rPr>
        <w:t>GB/T 4208</w:t>
      </w:r>
      <w:r w:rsidR="00440EC6" w:rsidRPr="00700F2A">
        <w:rPr>
          <w:color w:val="auto"/>
        </w:rPr>
        <w:t>-</w:t>
      </w:r>
      <w:r w:rsidRPr="00700F2A">
        <w:rPr>
          <w:color w:val="auto"/>
        </w:rPr>
        <w:t xml:space="preserve">2017 </w:t>
      </w:r>
      <w:r w:rsidRPr="00700F2A">
        <w:rPr>
          <w:color w:val="auto"/>
        </w:rPr>
        <w:t>外壳防护等级（</w:t>
      </w:r>
      <w:r w:rsidRPr="00700F2A">
        <w:rPr>
          <w:color w:val="auto"/>
        </w:rPr>
        <w:t>IP</w:t>
      </w:r>
      <w:r w:rsidRPr="00700F2A">
        <w:rPr>
          <w:color w:val="auto"/>
        </w:rPr>
        <w:t>代码）</w:t>
      </w:r>
    </w:p>
    <w:p w:rsidR="001D30C4" w:rsidRPr="00700F2A" w:rsidRDefault="001D30C4" w:rsidP="006104C6">
      <w:pPr>
        <w:pStyle w:val="zw"/>
        <w:ind w:firstLine="480"/>
        <w:rPr>
          <w:color w:val="auto"/>
        </w:rPr>
      </w:pPr>
      <w:r w:rsidRPr="00700F2A">
        <w:rPr>
          <w:color w:val="auto"/>
        </w:rPr>
        <w:t>GB 17691</w:t>
      </w:r>
      <w:r w:rsidR="00440EC6" w:rsidRPr="00700F2A">
        <w:rPr>
          <w:color w:val="auto"/>
        </w:rPr>
        <w:t>-</w:t>
      </w:r>
      <w:r w:rsidRPr="00700F2A">
        <w:rPr>
          <w:color w:val="auto"/>
        </w:rPr>
        <w:t xml:space="preserve">2005 </w:t>
      </w:r>
      <w:r w:rsidRPr="00700F2A">
        <w:rPr>
          <w:color w:val="auto"/>
        </w:rPr>
        <w:t>车用压燃式、气体燃料点燃式发动机与汽车排气污染物排放限值及测量方法（中国第</w:t>
      </w:r>
      <w:r w:rsidRPr="00700F2A">
        <w:rPr>
          <w:color w:val="auto"/>
        </w:rPr>
        <w:t>III</w:t>
      </w:r>
      <w:r w:rsidRPr="00700F2A">
        <w:rPr>
          <w:color w:val="auto"/>
        </w:rPr>
        <w:t>、</w:t>
      </w:r>
      <w:r w:rsidRPr="00700F2A">
        <w:rPr>
          <w:color w:val="auto"/>
        </w:rPr>
        <w:t>IV</w:t>
      </w:r>
      <w:r w:rsidRPr="00700F2A">
        <w:rPr>
          <w:color w:val="auto"/>
        </w:rPr>
        <w:t>、</w:t>
      </w:r>
      <w:r w:rsidRPr="00700F2A">
        <w:rPr>
          <w:color w:val="auto"/>
        </w:rPr>
        <w:t>V</w:t>
      </w:r>
      <w:r w:rsidRPr="00700F2A">
        <w:rPr>
          <w:color w:val="auto"/>
        </w:rPr>
        <w:t>阶段）</w:t>
      </w:r>
    </w:p>
    <w:p w:rsidR="001D30C4" w:rsidRPr="00700F2A" w:rsidRDefault="001D30C4" w:rsidP="006104C6">
      <w:pPr>
        <w:pStyle w:val="zw"/>
        <w:ind w:firstLine="480"/>
        <w:rPr>
          <w:color w:val="auto"/>
        </w:rPr>
      </w:pPr>
      <w:r w:rsidRPr="00700F2A">
        <w:rPr>
          <w:color w:val="auto"/>
        </w:rPr>
        <w:t>GB 17691</w:t>
      </w:r>
      <w:r w:rsidR="00440EC6" w:rsidRPr="00700F2A">
        <w:rPr>
          <w:color w:val="auto"/>
        </w:rPr>
        <w:t>-</w:t>
      </w:r>
      <w:r w:rsidRPr="00700F2A">
        <w:rPr>
          <w:color w:val="auto"/>
        </w:rPr>
        <w:t xml:space="preserve">2018 </w:t>
      </w:r>
      <w:r w:rsidRPr="00700F2A">
        <w:rPr>
          <w:color w:val="auto"/>
        </w:rPr>
        <w:t>重型柴油车污染物排放限值及测量方法（中国第六阶段）</w:t>
      </w:r>
    </w:p>
    <w:p w:rsidR="00607C9B" w:rsidRPr="00700F2A" w:rsidRDefault="00607C9B" w:rsidP="006104C6">
      <w:pPr>
        <w:pStyle w:val="zw"/>
        <w:ind w:firstLine="480"/>
        <w:rPr>
          <w:color w:val="auto"/>
        </w:rPr>
      </w:pPr>
      <w:r w:rsidRPr="00700F2A">
        <w:rPr>
          <w:color w:val="auto"/>
        </w:rPr>
        <w:t>GB 3847-2018</w:t>
      </w:r>
      <w:r w:rsidRPr="00700F2A">
        <w:rPr>
          <w:color w:val="auto"/>
        </w:rPr>
        <w:tab/>
      </w:r>
      <w:r w:rsidRPr="00700F2A">
        <w:rPr>
          <w:color w:val="auto"/>
        </w:rPr>
        <w:t>柴油车污染物排放限值及测量方法（自由加速法及加载减速法）</w:t>
      </w:r>
    </w:p>
    <w:p w:rsidR="001D30C4" w:rsidRPr="00700F2A" w:rsidRDefault="001D30C4" w:rsidP="006104C6">
      <w:pPr>
        <w:pStyle w:val="zw"/>
        <w:ind w:firstLine="480"/>
        <w:rPr>
          <w:color w:val="auto"/>
        </w:rPr>
      </w:pPr>
      <w:r w:rsidRPr="00700F2A">
        <w:rPr>
          <w:color w:val="auto"/>
        </w:rPr>
        <w:t>GB/T 32960.2</w:t>
      </w:r>
      <w:r w:rsidR="00440EC6" w:rsidRPr="00700F2A">
        <w:rPr>
          <w:color w:val="auto"/>
        </w:rPr>
        <w:t>-</w:t>
      </w:r>
      <w:r w:rsidRPr="00700F2A">
        <w:rPr>
          <w:color w:val="auto"/>
        </w:rPr>
        <w:t xml:space="preserve">2016 </w:t>
      </w:r>
      <w:r w:rsidRPr="00700F2A">
        <w:rPr>
          <w:color w:val="auto"/>
        </w:rPr>
        <w:t>电动汽车远程服务与管理系统技术规范第</w:t>
      </w:r>
      <w:r w:rsidRPr="00700F2A">
        <w:rPr>
          <w:color w:val="auto"/>
        </w:rPr>
        <w:t>2</w:t>
      </w:r>
      <w:r w:rsidRPr="00700F2A">
        <w:rPr>
          <w:color w:val="auto"/>
        </w:rPr>
        <w:t>部分：车载终端</w:t>
      </w:r>
    </w:p>
    <w:p w:rsidR="001D30C4" w:rsidRPr="00700F2A" w:rsidRDefault="001D30C4" w:rsidP="006104C6">
      <w:pPr>
        <w:pStyle w:val="zw"/>
        <w:ind w:firstLine="480"/>
        <w:rPr>
          <w:color w:val="auto"/>
        </w:rPr>
      </w:pPr>
      <w:r w:rsidRPr="00700F2A">
        <w:rPr>
          <w:color w:val="auto"/>
        </w:rPr>
        <w:t>GB/T 32960.3</w:t>
      </w:r>
      <w:r w:rsidR="00440EC6" w:rsidRPr="00700F2A">
        <w:rPr>
          <w:color w:val="auto"/>
        </w:rPr>
        <w:t>-</w:t>
      </w:r>
      <w:r w:rsidRPr="00700F2A">
        <w:rPr>
          <w:color w:val="auto"/>
        </w:rPr>
        <w:t xml:space="preserve">2016 </w:t>
      </w:r>
      <w:r w:rsidRPr="00700F2A">
        <w:rPr>
          <w:color w:val="auto"/>
        </w:rPr>
        <w:t>电动汽车远程服务与管理系统技术规范第</w:t>
      </w:r>
      <w:r w:rsidRPr="00700F2A">
        <w:rPr>
          <w:color w:val="auto"/>
        </w:rPr>
        <w:t>3</w:t>
      </w:r>
      <w:r w:rsidRPr="00700F2A">
        <w:rPr>
          <w:color w:val="auto"/>
        </w:rPr>
        <w:t>部分：通信协议及数据格式</w:t>
      </w:r>
    </w:p>
    <w:p w:rsidR="003246A7" w:rsidRPr="00700F2A" w:rsidRDefault="003246A7" w:rsidP="006104C6">
      <w:pPr>
        <w:pStyle w:val="zw"/>
        <w:ind w:firstLine="480"/>
        <w:rPr>
          <w:color w:val="auto"/>
        </w:rPr>
      </w:pPr>
      <w:r w:rsidRPr="00700F2A">
        <w:rPr>
          <w:color w:val="auto"/>
        </w:rPr>
        <w:t xml:space="preserve">GB/T 18655-2018 </w:t>
      </w:r>
      <w:r w:rsidRPr="00700F2A">
        <w:rPr>
          <w:color w:val="auto"/>
        </w:rPr>
        <w:t>车辆、船和</w:t>
      </w:r>
      <w:r w:rsidRPr="00513B06">
        <w:rPr>
          <w:color w:val="auto"/>
        </w:rPr>
        <w:t>内</w:t>
      </w:r>
      <w:r w:rsidRPr="003D4E30">
        <w:rPr>
          <w:color w:val="auto"/>
        </w:rPr>
        <w:t>燃机无线电骚扰特性用于</w:t>
      </w:r>
      <w:r w:rsidRPr="00513B06">
        <w:rPr>
          <w:color w:val="auto"/>
        </w:rPr>
        <w:t>保护车载</w:t>
      </w:r>
      <w:r w:rsidRPr="00700F2A">
        <w:rPr>
          <w:color w:val="auto"/>
        </w:rPr>
        <w:t>接收机的限值和测量方法</w:t>
      </w:r>
    </w:p>
    <w:p w:rsidR="003246A7" w:rsidRPr="00700F2A" w:rsidRDefault="003246A7" w:rsidP="006104C6">
      <w:pPr>
        <w:pStyle w:val="zw"/>
        <w:ind w:firstLine="480"/>
        <w:rPr>
          <w:color w:val="auto"/>
        </w:rPr>
      </w:pPr>
      <w:r w:rsidRPr="00700F2A">
        <w:rPr>
          <w:color w:val="auto"/>
        </w:rPr>
        <w:t>GB/T 17619-1998</w:t>
      </w:r>
      <w:r w:rsidRPr="00700F2A">
        <w:rPr>
          <w:color w:val="auto"/>
        </w:rPr>
        <w:tab/>
      </w:r>
      <w:r w:rsidRPr="00700F2A">
        <w:rPr>
          <w:color w:val="auto"/>
        </w:rPr>
        <w:t>机动车电子电器组件的电磁辐射抗扰性限值和测量方法</w:t>
      </w:r>
    </w:p>
    <w:p w:rsidR="00FC77D0" w:rsidRPr="00700F2A" w:rsidRDefault="00FC77D0" w:rsidP="006104C6">
      <w:pPr>
        <w:pStyle w:val="zw"/>
        <w:ind w:firstLine="480"/>
        <w:rPr>
          <w:color w:val="auto"/>
        </w:rPr>
      </w:pPr>
      <w:r w:rsidRPr="00700F2A">
        <w:rPr>
          <w:color w:val="auto"/>
        </w:rPr>
        <w:t xml:space="preserve">GB/T 28046.1-2011 </w:t>
      </w:r>
      <w:r w:rsidRPr="00700F2A">
        <w:rPr>
          <w:color w:val="auto"/>
        </w:rPr>
        <w:t>道路车辆电气及电子设备的环境条件和试验第</w:t>
      </w:r>
      <w:r w:rsidRPr="00700F2A">
        <w:rPr>
          <w:color w:val="auto"/>
        </w:rPr>
        <w:t>1</w:t>
      </w:r>
      <w:r w:rsidRPr="00700F2A">
        <w:rPr>
          <w:color w:val="auto"/>
        </w:rPr>
        <w:t>部分：一般规定</w:t>
      </w:r>
    </w:p>
    <w:p w:rsidR="00FC77D0" w:rsidRPr="00700F2A" w:rsidRDefault="00FC77D0" w:rsidP="006104C6">
      <w:pPr>
        <w:pStyle w:val="zw"/>
        <w:ind w:firstLine="480"/>
        <w:rPr>
          <w:color w:val="auto"/>
        </w:rPr>
      </w:pPr>
      <w:r w:rsidRPr="00700F2A">
        <w:rPr>
          <w:color w:val="auto"/>
        </w:rPr>
        <w:t xml:space="preserve">GB/T 28046.2-2011 </w:t>
      </w:r>
      <w:r w:rsidRPr="00700F2A">
        <w:rPr>
          <w:color w:val="auto"/>
        </w:rPr>
        <w:t>道路车辆电气及电子设备的环境条件和试验第</w:t>
      </w:r>
      <w:r w:rsidRPr="00700F2A">
        <w:rPr>
          <w:color w:val="auto"/>
        </w:rPr>
        <w:t>2</w:t>
      </w:r>
      <w:r w:rsidRPr="00700F2A">
        <w:rPr>
          <w:color w:val="auto"/>
        </w:rPr>
        <w:t>部分：电气负荷</w:t>
      </w:r>
    </w:p>
    <w:p w:rsidR="00FC77D0" w:rsidRPr="00700F2A" w:rsidRDefault="00FC77D0" w:rsidP="006104C6">
      <w:pPr>
        <w:pStyle w:val="zw"/>
        <w:ind w:firstLine="480"/>
        <w:rPr>
          <w:color w:val="auto"/>
        </w:rPr>
      </w:pPr>
      <w:r w:rsidRPr="00700F2A">
        <w:rPr>
          <w:color w:val="auto"/>
        </w:rPr>
        <w:t xml:space="preserve">GB/T 28046.3-2011 </w:t>
      </w:r>
      <w:r w:rsidRPr="00700F2A">
        <w:rPr>
          <w:color w:val="auto"/>
        </w:rPr>
        <w:t>道路车辆电气及电子设备的环境条件和试验第</w:t>
      </w:r>
      <w:r w:rsidRPr="00700F2A">
        <w:rPr>
          <w:color w:val="auto"/>
        </w:rPr>
        <w:t>3</w:t>
      </w:r>
      <w:r w:rsidRPr="00700F2A">
        <w:rPr>
          <w:color w:val="auto"/>
        </w:rPr>
        <w:t>部分：机械负荷</w:t>
      </w:r>
    </w:p>
    <w:p w:rsidR="001D30C4" w:rsidRPr="00700F2A" w:rsidRDefault="00FC77D0" w:rsidP="006104C6">
      <w:pPr>
        <w:pStyle w:val="zw"/>
        <w:ind w:firstLine="480"/>
        <w:rPr>
          <w:color w:val="auto"/>
        </w:rPr>
      </w:pPr>
      <w:r w:rsidRPr="00700F2A">
        <w:rPr>
          <w:color w:val="auto"/>
        </w:rPr>
        <w:lastRenderedPageBreak/>
        <w:t xml:space="preserve">GB/T 28046.4-2011 </w:t>
      </w:r>
      <w:r w:rsidRPr="00700F2A">
        <w:rPr>
          <w:color w:val="auto"/>
        </w:rPr>
        <w:t>道路车辆电气及电子设备的环境条件和试验第</w:t>
      </w:r>
      <w:r w:rsidRPr="00700F2A">
        <w:rPr>
          <w:color w:val="auto"/>
        </w:rPr>
        <w:t>4</w:t>
      </w:r>
      <w:r w:rsidRPr="00700F2A">
        <w:rPr>
          <w:color w:val="auto"/>
        </w:rPr>
        <w:t>部分：气候负荷</w:t>
      </w:r>
    </w:p>
    <w:p w:rsidR="001D30C4" w:rsidRPr="00700F2A" w:rsidRDefault="0045276C" w:rsidP="006104C6">
      <w:pPr>
        <w:pStyle w:val="zw"/>
        <w:ind w:firstLine="480"/>
        <w:rPr>
          <w:color w:val="auto"/>
        </w:rPr>
      </w:pPr>
      <w:r w:rsidRPr="00700F2A">
        <w:rPr>
          <w:color w:val="auto"/>
        </w:rPr>
        <w:t xml:space="preserve">GB 19517-2009 </w:t>
      </w:r>
      <w:r w:rsidRPr="00700F2A">
        <w:rPr>
          <w:color w:val="auto"/>
        </w:rPr>
        <w:t>国家电气设备安全技术规范</w:t>
      </w:r>
    </w:p>
    <w:p w:rsidR="00901EC7" w:rsidRPr="00700F2A" w:rsidRDefault="00901EC7" w:rsidP="003246A7">
      <w:pPr>
        <w:pStyle w:val="1a"/>
        <w:rPr>
          <w:rFonts w:cs="Times New Roman"/>
          <w:color w:val="auto"/>
        </w:rPr>
      </w:pPr>
      <w:bookmarkStart w:id="13" w:name="_Toc35365317"/>
      <w:r w:rsidRPr="00700F2A">
        <w:rPr>
          <w:rFonts w:cs="Times New Roman"/>
          <w:color w:val="auto"/>
        </w:rPr>
        <w:t xml:space="preserve">3 </w:t>
      </w:r>
      <w:r w:rsidRPr="00700F2A">
        <w:rPr>
          <w:rFonts w:cs="Times New Roman"/>
          <w:color w:val="auto"/>
        </w:rPr>
        <w:t>术语和定义</w:t>
      </w:r>
      <w:bookmarkEnd w:id="13"/>
    </w:p>
    <w:p w:rsidR="0026370A" w:rsidRPr="00700F2A" w:rsidRDefault="0026370A" w:rsidP="0026370A">
      <w:pPr>
        <w:pStyle w:val="2b"/>
        <w:rPr>
          <w:rFonts w:cs="Times New Roman"/>
        </w:rPr>
      </w:pPr>
      <w:bookmarkStart w:id="14" w:name="_Toc35365318"/>
      <w:r w:rsidRPr="00700F2A">
        <w:rPr>
          <w:rFonts w:cs="Times New Roman"/>
        </w:rPr>
        <w:t xml:space="preserve">3.1 </w:t>
      </w:r>
      <w:r w:rsidRPr="00700F2A">
        <w:rPr>
          <w:rFonts w:cs="Times New Roman"/>
        </w:rPr>
        <w:t>车载排放诊断</w:t>
      </w:r>
      <w:r w:rsidRPr="00700F2A">
        <w:rPr>
          <w:rFonts w:cs="Times New Roman"/>
        </w:rPr>
        <w:t>OBD</w:t>
      </w:r>
      <w:r w:rsidRPr="00700F2A">
        <w:rPr>
          <w:rFonts w:cs="Times New Roman"/>
        </w:rPr>
        <w:t>系统</w:t>
      </w:r>
      <w:r w:rsidRPr="00700F2A">
        <w:rPr>
          <w:rFonts w:cs="Times New Roman"/>
        </w:rPr>
        <w:t>(OBD system) on-board diagnostic system</w:t>
      </w:r>
      <w:bookmarkEnd w:id="14"/>
    </w:p>
    <w:p w:rsidR="0026370A" w:rsidRPr="00700F2A" w:rsidRDefault="0026370A" w:rsidP="0026370A">
      <w:pPr>
        <w:pStyle w:val="zw"/>
        <w:ind w:firstLine="480"/>
        <w:rPr>
          <w:color w:val="auto"/>
        </w:rPr>
      </w:pPr>
      <w:r w:rsidRPr="00700F2A">
        <w:rPr>
          <w:color w:val="auto"/>
        </w:rPr>
        <w:t>指安装在汽车和发动机上的计算机信息系统</w:t>
      </w:r>
      <w:r w:rsidRPr="00700F2A">
        <w:rPr>
          <w:color w:val="auto"/>
        </w:rPr>
        <w:t>,</w:t>
      </w:r>
      <w:r w:rsidRPr="00700F2A">
        <w:rPr>
          <w:color w:val="auto"/>
        </w:rPr>
        <w:t>属于污染控制装置</w:t>
      </w:r>
      <w:r w:rsidRPr="00700F2A">
        <w:rPr>
          <w:color w:val="auto"/>
        </w:rPr>
        <w:t>,</w:t>
      </w:r>
      <w:r w:rsidRPr="00700F2A">
        <w:rPr>
          <w:color w:val="auto"/>
        </w:rPr>
        <w:t>应具备下列功能</w:t>
      </w:r>
      <w:r w:rsidRPr="00700F2A">
        <w:rPr>
          <w:color w:val="auto"/>
        </w:rPr>
        <w:t>:</w:t>
      </w:r>
    </w:p>
    <w:p w:rsidR="0026370A" w:rsidRPr="00700F2A" w:rsidRDefault="0026370A" w:rsidP="0026370A">
      <w:pPr>
        <w:pStyle w:val="zw"/>
        <w:ind w:firstLine="480"/>
        <w:rPr>
          <w:color w:val="auto"/>
        </w:rPr>
      </w:pPr>
      <w:r w:rsidRPr="00700F2A">
        <w:rPr>
          <w:color w:val="auto"/>
        </w:rPr>
        <w:t>a)</w:t>
      </w:r>
      <w:r w:rsidRPr="00700F2A">
        <w:rPr>
          <w:color w:val="auto"/>
        </w:rPr>
        <w:t>诊断影响发动机排放性能的故障</w:t>
      </w:r>
      <w:r w:rsidRPr="00700F2A">
        <w:rPr>
          <w:color w:val="auto"/>
        </w:rPr>
        <w:t>;</w:t>
      </w:r>
    </w:p>
    <w:p w:rsidR="0026370A" w:rsidRPr="00700F2A" w:rsidRDefault="0026370A" w:rsidP="0026370A">
      <w:pPr>
        <w:pStyle w:val="zw"/>
        <w:ind w:firstLine="480"/>
        <w:rPr>
          <w:color w:val="auto"/>
        </w:rPr>
      </w:pPr>
      <w:r w:rsidRPr="00700F2A">
        <w:rPr>
          <w:color w:val="auto"/>
        </w:rPr>
        <w:t>b)</w:t>
      </w:r>
      <w:r w:rsidRPr="00700F2A">
        <w:rPr>
          <w:color w:val="auto"/>
        </w:rPr>
        <w:t>在故障发生时通过报警系统显示</w:t>
      </w:r>
      <w:r w:rsidRPr="00700F2A">
        <w:rPr>
          <w:color w:val="auto"/>
        </w:rPr>
        <w:t>;</w:t>
      </w:r>
    </w:p>
    <w:p w:rsidR="0026370A" w:rsidRPr="00700F2A" w:rsidRDefault="0026370A" w:rsidP="0026370A">
      <w:pPr>
        <w:pStyle w:val="zw"/>
        <w:ind w:firstLine="480"/>
        <w:rPr>
          <w:color w:val="auto"/>
        </w:rPr>
      </w:pPr>
      <w:r w:rsidRPr="00700F2A">
        <w:rPr>
          <w:color w:val="auto"/>
        </w:rPr>
        <w:t>c)</w:t>
      </w:r>
      <w:r w:rsidRPr="00700F2A">
        <w:rPr>
          <w:color w:val="auto"/>
        </w:rPr>
        <w:t>通过存储在电控单元存储器中的信息确定可能的故障区域并提供信息离线通讯。</w:t>
      </w:r>
    </w:p>
    <w:p w:rsidR="00440EC6" w:rsidRPr="00700F2A" w:rsidRDefault="00FC77D0" w:rsidP="0026370A">
      <w:pPr>
        <w:pStyle w:val="2b"/>
        <w:rPr>
          <w:rFonts w:cs="Times New Roman"/>
        </w:rPr>
      </w:pPr>
      <w:bookmarkStart w:id="15" w:name="_Toc35365319"/>
      <w:r w:rsidRPr="00700F2A">
        <w:rPr>
          <w:rFonts w:cs="Times New Roman"/>
        </w:rPr>
        <w:t>3.2</w:t>
      </w:r>
      <w:r w:rsidR="00440EC6" w:rsidRPr="00700F2A">
        <w:rPr>
          <w:rFonts w:cs="Times New Roman"/>
        </w:rPr>
        <w:t>故障码</w:t>
      </w:r>
      <w:r w:rsidR="00440EC6" w:rsidRPr="00700F2A">
        <w:rPr>
          <w:rFonts w:cs="Times New Roman"/>
        </w:rPr>
        <w:t xml:space="preserve"> diagnostic trouble code DTC</w:t>
      </w:r>
      <w:bookmarkEnd w:id="15"/>
    </w:p>
    <w:p w:rsidR="00440EC6" w:rsidRPr="00700F2A" w:rsidRDefault="00440EC6" w:rsidP="006104C6">
      <w:pPr>
        <w:pStyle w:val="zw"/>
        <w:ind w:firstLine="480"/>
        <w:rPr>
          <w:color w:val="auto"/>
        </w:rPr>
      </w:pPr>
      <w:r w:rsidRPr="00700F2A">
        <w:rPr>
          <w:color w:val="auto"/>
        </w:rPr>
        <w:t>是指能够代表或标示出故障的一组数字或字母数字组合。</w:t>
      </w:r>
    </w:p>
    <w:p w:rsidR="00440EC6" w:rsidRPr="00700F2A" w:rsidRDefault="00440EC6" w:rsidP="003246A7">
      <w:pPr>
        <w:pStyle w:val="2b"/>
        <w:rPr>
          <w:rFonts w:cs="Times New Roman"/>
        </w:rPr>
      </w:pPr>
      <w:bookmarkStart w:id="16" w:name="_Toc35365320"/>
      <w:r w:rsidRPr="00700F2A">
        <w:rPr>
          <w:rFonts w:cs="Times New Roman"/>
        </w:rPr>
        <w:t xml:space="preserve">3.3 </w:t>
      </w:r>
      <w:r w:rsidRPr="00700F2A">
        <w:rPr>
          <w:rFonts w:cs="Times New Roman"/>
        </w:rPr>
        <w:t>诊断仪</w:t>
      </w:r>
      <w:r w:rsidRPr="00700F2A">
        <w:rPr>
          <w:rFonts w:cs="Times New Roman"/>
        </w:rPr>
        <w:t>scan-tool</w:t>
      </w:r>
      <w:bookmarkEnd w:id="16"/>
    </w:p>
    <w:p w:rsidR="00440EC6" w:rsidRPr="00700F2A" w:rsidRDefault="00FC77D0" w:rsidP="006104C6">
      <w:pPr>
        <w:pStyle w:val="zw"/>
        <w:ind w:firstLine="480"/>
        <w:rPr>
          <w:color w:val="auto"/>
        </w:rPr>
      </w:pPr>
      <w:r w:rsidRPr="00700F2A">
        <w:rPr>
          <w:color w:val="auto"/>
        </w:rPr>
        <w:t>符</w:t>
      </w:r>
      <w:r w:rsidR="006104C6" w:rsidRPr="00700F2A">
        <w:rPr>
          <w:color w:val="auto"/>
        </w:rPr>
        <w:t>合</w:t>
      </w:r>
      <w:r w:rsidRPr="00700F2A">
        <w:rPr>
          <w:color w:val="auto"/>
        </w:rPr>
        <w:t>GB 17691-2018</w:t>
      </w:r>
      <w:r w:rsidR="006104C6" w:rsidRPr="00700F2A">
        <w:rPr>
          <w:color w:val="auto"/>
        </w:rPr>
        <w:t>、</w:t>
      </w:r>
      <w:r w:rsidR="006104C6" w:rsidRPr="00700F2A">
        <w:rPr>
          <w:color w:val="auto"/>
        </w:rPr>
        <w:t>GB 3847-2018</w:t>
      </w:r>
      <w:r w:rsidR="00440EC6" w:rsidRPr="00700F2A">
        <w:rPr>
          <w:color w:val="auto"/>
        </w:rPr>
        <w:t>要求</w:t>
      </w:r>
      <w:r w:rsidR="006104C6" w:rsidRPr="00700F2A">
        <w:rPr>
          <w:color w:val="auto"/>
        </w:rPr>
        <w:t>，</w:t>
      </w:r>
      <w:r w:rsidRPr="00700F2A">
        <w:rPr>
          <w:color w:val="auto"/>
        </w:rPr>
        <w:t>能够</w:t>
      </w:r>
      <w:r w:rsidR="00440EC6" w:rsidRPr="00700F2A">
        <w:rPr>
          <w:color w:val="auto"/>
        </w:rPr>
        <w:t>用于</w:t>
      </w:r>
      <w:r w:rsidR="00440EC6" w:rsidRPr="00700F2A">
        <w:rPr>
          <w:color w:val="auto"/>
        </w:rPr>
        <w:t>OBD</w:t>
      </w:r>
      <w:r w:rsidR="00440EC6" w:rsidRPr="00700F2A">
        <w:rPr>
          <w:color w:val="auto"/>
        </w:rPr>
        <w:t>通讯的标准化</w:t>
      </w:r>
      <w:r w:rsidRPr="00700F2A">
        <w:rPr>
          <w:color w:val="auto"/>
        </w:rPr>
        <w:t>通用</w:t>
      </w:r>
      <w:r w:rsidR="00440EC6" w:rsidRPr="00700F2A">
        <w:rPr>
          <w:color w:val="auto"/>
        </w:rPr>
        <w:t>非车载外接测试装置。</w:t>
      </w:r>
    </w:p>
    <w:p w:rsidR="00440EC6" w:rsidRPr="00700F2A" w:rsidRDefault="00440EC6" w:rsidP="003246A7">
      <w:pPr>
        <w:pStyle w:val="2b"/>
        <w:rPr>
          <w:rFonts w:cs="Times New Roman"/>
        </w:rPr>
      </w:pPr>
      <w:bookmarkStart w:id="17" w:name="_Toc35365321"/>
      <w:r w:rsidRPr="00700F2A">
        <w:rPr>
          <w:rFonts w:cs="Times New Roman"/>
        </w:rPr>
        <w:t>3</w:t>
      </w:r>
      <w:r w:rsidR="00112FC4" w:rsidRPr="00700F2A">
        <w:rPr>
          <w:rFonts w:cs="Times New Roman"/>
        </w:rPr>
        <w:t>.</w:t>
      </w:r>
      <w:r w:rsidR="00FC77D0" w:rsidRPr="00700F2A">
        <w:rPr>
          <w:rFonts w:cs="Times New Roman"/>
        </w:rPr>
        <w:t>4</w:t>
      </w:r>
      <w:r w:rsidRPr="00700F2A">
        <w:rPr>
          <w:rFonts w:cs="Times New Roman"/>
        </w:rPr>
        <w:t>故障</w:t>
      </w:r>
      <w:r w:rsidRPr="00700F2A">
        <w:rPr>
          <w:rFonts w:cs="Times New Roman"/>
        </w:rPr>
        <w:t>malfunction</w:t>
      </w:r>
      <w:bookmarkEnd w:id="17"/>
    </w:p>
    <w:p w:rsidR="001432B5" w:rsidRPr="003D4E30" w:rsidRDefault="00440EC6" w:rsidP="003246A7">
      <w:pPr>
        <w:pStyle w:val="zw"/>
        <w:ind w:firstLine="480"/>
        <w:rPr>
          <w:color w:val="auto"/>
        </w:rPr>
      </w:pPr>
      <w:r w:rsidRPr="003D4E30">
        <w:rPr>
          <w:color w:val="auto"/>
        </w:rPr>
        <w:t>会导致发动机规定污染物排放量增加或</w:t>
      </w:r>
      <w:r w:rsidRPr="003D4E30">
        <w:rPr>
          <w:color w:val="auto"/>
        </w:rPr>
        <w:t>OBD</w:t>
      </w:r>
      <w:r w:rsidRPr="003D4E30">
        <w:rPr>
          <w:color w:val="auto"/>
        </w:rPr>
        <w:t>系统效率降低的发动机系统</w:t>
      </w:r>
      <w:r w:rsidRPr="003D4E30">
        <w:rPr>
          <w:color w:val="auto"/>
        </w:rPr>
        <w:t>(</w:t>
      </w:r>
      <w:r w:rsidRPr="003D4E30">
        <w:rPr>
          <w:color w:val="auto"/>
        </w:rPr>
        <w:t>包括</w:t>
      </w:r>
      <w:r w:rsidRPr="003D4E30">
        <w:rPr>
          <w:color w:val="auto"/>
        </w:rPr>
        <w:t>OBD</w:t>
      </w:r>
      <w:r w:rsidRPr="003D4E30">
        <w:rPr>
          <w:color w:val="auto"/>
        </w:rPr>
        <w:t>系统</w:t>
      </w:r>
      <w:r w:rsidRPr="003D4E30">
        <w:rPr>
          <w:color w:val="auto"/>
        </w:rPr>
        <w:t>)</w:t>
      </w:r>
      <w:r w:rsidRPr="003D4E30">
        <w:rPr>
          <w:color w:val="auto"/>
        </w:rPr>
        <w:t>失效或劣化。</w:t>
      </w:r>
    </w:p>
    <w:p w:rsidR="00FC77D0" w:rsidRPr="00700F2A" w:rsidRDefault="00FC77D0" w:rsidP="00FC77D0">
      <w:pPr>
        <w:pStyle w:val="2b"/>
        <w:rPr>
          <w:rFonts w:cs="Times New Roman"/>
        </w:rPr>
      </w:pPr>
      <w:bookmarkStart w:id="18" w:name="_Toc35365322"/>
      <w:r w:rsidRPr="00700F2A">
        <w:rPr>
          <w:rFonts w:cs="Times New Roman"/>
        </w:rPr>
        <w:t>3.</w:t>
      </w:r>
      <w:r w:rsidR="00112FC4" w:rsidRPr="00700F2A">
        <w:rPr>
          <w:rFonts w:cs="Times New Roman"/>
        </w:rPr>
        <w:t>5</w:t>
      </w:r>
      <w:r w:rsidR="0085194F">
        <w:rPr>
          <w:rFonts w:cs="Times New Roman"/>
        </w:rPr>
        <w:t>污染物排放远程在线监控终端</w:t>
      </w:r>
      <w:r w:rsidR="00151B35" w:rsidRPr="00700F2A">
        <w:rPr>
          <w:rFonts w:cs="Times New Roman"/>
        </w:rPr>
        <w:t>on-board remote emission management box</w:t>
      </w:r>
      <w:bookmarkEnd w:id="18"/>
    </w:p>
    <w:p w:rsidR="001432B5" w:rsidRPr="00700F2A" w:rsidRDefault="0085194F" w:rsidP="00FE1E42">
      <w:pPr>
        <w:spacing w:line="360" w:lineRule="auto"/>
        <w:ind w:firstLine="480"/>
        <w:jc w:val="both"/>
        <w:rPr>
          <w:rFonts w:ascii="Times New Roman" w:eastAsia="宋体" w:hAnsi="Times New Roman" w:cs="Times New Roman"/>
          <w:bCs/>
          <w:szCs w:val="24"/>
        </w:rPr>
      </w:pPr>
      <w:r>
        <w:rPr>
          <w:rFonts w:ascii="Times New Roman" w:eastAsia="宋体" w:hAnsi="Times New Roman" w:cs="Times New Roman"/>
          <w:bCs/>
          <w:szCs w:val="24"/>
        </w:rPr>
        <w:t>污染物排放远程在线监控终端</w:t>
      </w:r>
      <w:r w:rsidR="00FC77D0" w:rsidRPr="00700F2A">
        <w:rPr>
          <w:rFonts w:ascii="Times New Roman" w:eastAsia="宋体" w:hAnsi="Times New Roman" w:cs="Times New Roman"/>
          <w:bCs/>
          <w:szCs w:val="24"/>
        </w:rPr>
        <w:t>（以下简称</w:t>
      </w:r>
      <w:r w:rsidR="00FC77D0" w:rsidRPr="00700F2A">
        <w:rPr>
          <w:rFonts w:ascii="Times New Roman" w:eastAsia="宋体" w:hAnsi="Times New Roman" w:cs="Times New Roman"/>
          <w:bCs/>
          <w:szCs w:val="24"/>
        </w:rPr>
        <w:t>“</w:t>
      </w:r>
      <w:r w:rsidR="00FC77D0" w:rsidRPr="00700F2A">
        <w:rPr>
          <w:rFonts w:ascii="Times New Roman" w:eastAsia="宋体" w:hAnsi="Times New Roman" w:cs="Times New Roman"/>
          <w:bCs/>
          <w:szCs w:val="24"/>
        </w:rPr>
        <w:t>车载终端</w:t>
      </w:r>
      <w:r w:rsidR="00FC77D0" w:rsidRPr="00700F2A">
        <w:rPr>
          <w:rFonts w:ascii="Times New Roman" w:eastAsia="宋体" w:hAnsi="Times New Roman" w:cs="Times New Roman"/>
          <w:bCs/>
          <w:szCs w:val="24"/>
        </w:rPr>
        <w:t>”</w:t>
      </w:r>
      <w:r w:rsidR="00FC77D0" w:rsidRPr="00700F2A">
        <w:rPr>
          <w:rFonts w:ascii="Times New Roman" w:eastAsia="宋体" w:hAnsi="Times New Roman" w:cs="Times New Roman"/>
          <w:bCs/>
          <w:szCs w:val="24"/>
        </w:rPr>
        <w:t>）指安装在</w:t>
      </w:r>
      <w:r w:rsidR="00151B35" w:rsidRPr="00700F2A">
        <w:rPr>
          <w:rFonts w:ascii="Times New Roman" w:eastAsia="宋体" w:hAnsi="Times New Roman" w:cs="Times New Roman"/>
          <w:bCs/>
          <w:szCs w:val="24"/>
        </w:rPr>
        <w:t>被监控车辆</w:t>
      </w:r>
      <w:r w:rsidR="00151B35" w:rsidRPr="00700F2A">
        <w:rPr>
          <w:rFonts w:ascii="Times New Roman" w:eastAsia="宋体" w:hAnsi="Times New Roman" w:cs="Times New Roman"/>
          <w:bCs/>
          <w:szCs w:val="24"/>
        </w:rPr>
        <w:t>OBD</w:t>
      </w:r>
      <w:r w:rsidR="00151B35" w:rsidRPr="00700F2A">
        <w:rPr>
          <w:rFonts w:ascii="Times New Roman" w:eastAsia="宋体" w:hAnsi="Times New Roman" w:cs="Times New Roman"/>
          <w:bCs/>
          <w:szCs w:val="24"/>
        </w:rPr>
        <w:t>接口上</w:t>
      </w:r>
      <w:r w:rsidR="00FC77D0" w:rsidRPr="00700F2A">
        <w:rPr>
          <w:rFonts w:ascii="Times New Roman" w:eastAsia="宋体" w:hAnsi="Times New Roman" w:cs="Times New Roman"/>
          <w:bCs/>
          <w:szCs w:val="24"/>
        </w:rPr>
        <w:t>，用于采集、存储和传输车辆</w:t>
      </w:r>
      <w:r w:rsidR="00FC77D0" w:rsidRPr="00700F2A">
        <w:rPr>
          <w:rFonts w:ascii="Times New Roman" w:eastAsia="宋体" w:hAnsi="Times New Roman" w:cs="Times New Roman"/>
          <w:bCs/>
          <w:szCs w:val="24"/>
        </w:rPr>
        <w:t>OBD</w:t>
      </w:r>
      <w:r w:rsidR="00FC77D0" w:rsidRPr="00700F2A">
        <w:rPr>
          <w:rFonts w:ascii="Times New Roman" w:eastAsia="宋体" w:hAnsi="Times New Roman" w:cs="Times New Roman"/>
          <w:bCs/>
          <w:szCs w:val="24"/>
        </w:rPr>
        <w:t>信息、发动机信息、排放数据、经纬度等数据的装置。包括独立数据采集设备、集成于行车电脑系统内的模块或可实现同等效果的其它形式。</w:t>
      </w:r>
    </w:p>
    <w:p w:rsidR="00A83E62" w:rsidRPr="00700F2A" w:rsidRDefault="00A83E62" w:rsidP="008C2D63">
      <w:pPr>
        <w:pStyle w:val="1a"/>
        <w:rPr>
          <w:rFonts w:cs="Times New Roman"/>
          <w:color w:val="auto"/>
        </w:rPr>
      </w:pPr>
      <w:bookmarkStart w:id="19" w:name="_Toc35365323"/>
      <w:r w:rsidRPr="00700F2A">
        <w:rPr>
          <w:rFonts w:cs="Times New Roman"/>
          <w:color w:val="auto"/>
        </w:rPr>
        <w:t xml:space="preserve">4 </w:t>
      </w:r>
      <w:r w:rsidRPr="00700F2A">
        <w:rPr>
          <w:rFonts w:cs="Times New Roman"/>
          <w:color w:val="auto"/>
        </w:rPr>
        <w:t>总体要求</w:t>
      </w:r>
      <w:bookmarkEnd w:id="19"/>
    </w:p>
    <w:p w:rsidR="00112FC4" w:rsidRPr="00700F2A" w:rsidRDefault="00A83E62" w:rsidP="00112FC4">
      <w:pPr>
        <w:pStyle w:val="2b"/>
        <w:rPr>
          <w:rFonts w:cs="Times New Roman"/>
          <w:bCs/>
          <w:szCs w:val="24"/>
        </w:rPr>
      </w:pPr>
      <w:bookmarkStart w:id="20" w:name="_Toc35365324"/>
      <w:r w:rsidRPr="00700F2A">
        <w:rPr>
          <w:rFonts w:cs="Times New Roman"/>
          <w:bCs/>
          <w:szCs w:val="24"/>
        </w:rPr>
        <w:t xml:space="preserve">4.1 </w:t>
      </w:r>
      <w:r w:rsidR="00112FC4" w:rsidRPr="00700F2A">
        <w:rPr>
          <w:rFonts w:cs="Times New Roman"/>
        </w:rPr>
        <w:t>ISO 9001</w:t>
      </w:r>
      <w:r w:rsidR="00112FC4" w:rsidRPr="00700F2A">
        <w:rPr>
          <w:rFonts w:cs="Times New Roman"/>
        </w:rPr>
        <w:t>质量管理体系认证</w:t>
      </w:r>
      <w:r w:rsidR="008C2D63" w:rsidRPr="00700F2A">
        <w:rPr>
          <w:rFonts w:cs="Times New Roman"/>
        </w:rPr>
        <w:t>要求</w:t>
      </w:r>
      <w:bookmarkEnd w:id="20"/>
    </w:p>
    <w:p w:rsidR="005164FF" w:rsidRPr="00700F2A" w:rsidRDefault="000F2B2F" w:rsidP="00F53CBB">
      <w:pPr>
        <w:spacing w:line="360" w:lineRule="auto"/>
        <w:ind w:firstLine="480"/>
        <w:jc w:val="both"/>
        <w:rPr>
          <w:rFonts w:ascii="Times New Roman" w:eastAsia="宋体" w:hAnsi="Times New Roman" w:cs="Times New Roman"/>
          <w:bCs/>
          <w:szCs w:val="24"/>
        </w:rPr>
      </w:pPr>
      <w:r>
        <w:rPr>
          <w:rFonts w:ascii="Times New Roman" w:eastAsia="宋体" w:hAnsi="Times New Roman" w:cs="Times New Roman" w:hint="eastAsia"/>
          <w:bCs/>
          <w:szCs w:val="24"/>
        </w:rPr>
        <w:t>车载</w:t>
      </w:r>
      <w:r w:rsidR="00A83E62" w:rsidRPr="00700F2A">
        <w:rPr>
          <w:rFonts w:ascii="Times New Roman" w:eastAsia="宋体" w:hAnsi="Times New Roman" w:cs="Times New Roman"/>
          <w:bCs/>
          <w:szCs w:val="24"/>
        </w:rPr>
        <w:t>终端</w:t>
      </w:r>
      <w:r w:rsidR="00F824B7" w:rsidRPr="00700F2A">
        <w:rPr>
          <w:rFonts w:ascii="Times New Roman" w:eastAsia="宋体" w:hAnsi="Times New Roman" w:cs="Times New Roman"/>
          <w:bCs/>
          <w:szCs w:val="24"/>
        </w:rPr>
        <w:t>生产</w:t>
      </w:r>
      <w:r w:rsidR="00A83E62" w:rsidRPr="00700F2A">
        <w:rPr>
          <w:rFonts w:ascii="Times New Roman" w:eastAsia="宋体" w:hAnsi="Times New Roman" w:cs="Times New Roman"/>
          <w:bCs/>
          <w:szCs w:val="24"/>
        </w:rPr>
        <w:t>企业需获得</w:t>
      </w:r>
      <w:r w:rsidR="00A83E62" w:rsidRPr="00700F2A">
        <w:rPr>
          <w:rFonts w:ascii="Times New Roman" w:eastAsia="宋体" w:hAnsi="Times New Roman" w:cs="Times New Roman"/>
          <w:kern w:val="24"/>
        </w:rPr>
        <w:t>ISO 9001</w:t>
      </w:r>
      <w:r w:rsidR="00B42229" w:rsidRPr="00700F2A">
        <w:rPr>
          <w:rFonts w:ascii="Times New Roman" w:eastAsia="宋体" w:hAnsi="Times New Roman" w:cs="Times New Roman"/>
          <w:kern w:val="24"/>
        </w:rPr>
        <w:t>质量管理体系认证</w:t>
      </w:r>
      <w:r w:rsidR="00B42229" w:rsidRPr="00700F2A">
        <w:rPr>
          <w:rFonts w:ascii="Times New Roman" w:eastAsia="宋体" w:hAnsi="Times New Roman" w:cs="Times New Roman"/>
          <w:kern w:val="24"/>
        </w:rPr>
        <w:t>,</w:t>
      </w:r>
      <w:r w:rsidR="005164FF" w:rsidRPr="00700F2A">
        <w:rPr>
          <w:rFonts w:ascii="Times New Roman" w:eastAsia="宋体" w:hAnsi="Times New Roman" w:cs="Times New Roman"/>
          <w:kern w:val="24"/>
        </w:rPr>
        <w:t>认证范围必须与</w:t>
      </w:r>
      <w:r w:rsidR="005164FF" w:rsidRPr="00700F2A">
        <w:rPr>
          <w:rFonts w:ascii="Times New Roman" w:eastAsia="宋体" w:hAnsi="Times New Roman" w:cs="Times New Roman"/>
          <w:bCs/>
          <w:szCs w:val="24"/>
        </w:rPr>
        <w:t>汽车电子、汽车及其污染物控制装置生产相关</w:t>
      </w:r>
      <w:r w:rsidR="008C2D63" w:rsidRPr="00700F2A">
        <w:rPr>
          <w:rFonts w:ascii="Times New Roman" w:eastAsia="宋体" w:hAnsi="Times New Roman" w:cs="Times New Roman"/>
          <w:bCs/>
          <w:szCs w:val="24"/>
        </w:rPr>
        <w:t>。</w:t>
      </w:r>
    </w:p>
    <w:p w:rsidR="00112FC4" w:rsidRPr="00700F2A" w:rsidRDefault="00A83E62" w:rsidP="00112FC4">
      <w:pPr>
        <w:pStyle w:val="2b"/>
        <w:rPr>
          <w:rFonts w:cs="Times New Roman"/>
        </w:rPr>
      </w:pPr>
      <w:bookmarkStart w:id="21" w:name="_Toc35365325"/>
      <w:r w:rsidRPr="00700F2A">
        <w:rPr>
          <w:rFonts w:cs="Times New Roman"/>
        </w:rPr>
        <w:t xml:space="preserve">4.2 </w:t>
      </w:r>
      <w:r w:rsidR="00112FC4" w:rsidRPr="00700F2A">
        <w:rPr>
          <w:rFonts w:cs="Times New Roman"/>
        </w:rPr>
        <w:t>ISO/TS 16949</w:t>
      </w:r>
      <w:r w:rsidR="00112FC4" w:rsidRPr="00700F2A">
        <w:rPr>
          <w:rFonts w:cs="Times New Roman"/>
        </w:rPr>
        <w:t>质量管理体系</w:t>
      </w:r>
      <w:r w:rsidR="008C2D63" w:rsidRPr="00700F2A">
        <w:rPr>
          <w:rFonts w:cs="Times New Roman"/>
        </w:rPr>
        <w:t>要求</w:t>
      </w:r>
      <w:r w:rsidR="00405F3C" w:rsidRPr="00405F3C">
        <w:rPr>
          <w:rFonts w:cs="Times New Roman" w:hint="eastAsia"/>
        </w:rPr>
        <w:t>（推荐）</w:t>
      </w:r>
      <w:bookmarkEnd w:id="21"/>
    </w:p>
    <w:p w:rsidR="005164FF" w:rsidRPr="00700F2A" w:rsidRDefault="00405F3C" w:rsidP="00F53CBB">
      <w:pPr>
        <w:spacing w:line="360" w:lineRule="auto"/>
        <w:ind w:firstLine="480"/>
        <w:jc w:val="both"/>
        <w:rPr>
          <w:rFonts w:ascii="Times New Roman" w:eastAsia="宋体" w:hAnsi="Times New Roman" w:cs="Times New Roman"/>
          <w:bCs/>
          <w:szCs w:val="24"/>
        </w:rPr>
      </w:pPr>
      <w:r>
        <w:rPr>
          <w:rFonts w:ascii="Times New Roman" w:eastAsia="宋体" w:hAnsi="Times New Roman" w:cs="Times New Roman" w:hint="eastAsia"/>
          <w:bCs/>
          <w:szCs w:val="24"/>
        </w:rPr>
        <w:lastRenderedPageBreak/>
        <w:t>推荐</w:t>
      </w:r>
      <w:r w:rsidR="000F2B2F">
        <w:rPr>
          <w:rFonts w:ascii="Times New Roman" w:eastAsia="宋体" w:hAnsi="Times New Roman" w:cs="Times New Roman" w:hint="eastAsia"/>
          <w:bCs/>
          <w:szCs w:val="24"/>
        </w:rPr>
        <w:t>车载</w:t>
      </w:r>
      <w:r w:rsidR="00A83E62" w:rsidRPr="00700F2A">
        <w:rPr>
          <w:rFonts w:ascii="Times New Roman" w:eastAsia="宋体" w:hAnsi="Times New Roman" w:cs="Times New Roman"/>
          <w:bCs/>
          <w:szCs w:val="24"/>
        </w:rPr>
        <w:t>终端</w:t>
      </w:r>
      <w:r w:rsidR="00F824B7" w:rsidRPr="00700F2A">
        <w:rPr>
          <w:rFonts w:ascii="Times New Roman" w:eastAsia="宋体" w:hAnsi="Times New Roman" w:cs="Times New Roman"/>
          <w:bCs/>
          <w:szCs w:val="24"/>
        </w:rPr>
        <w:t>生产</w:t>
      </w:r>
      <w:r w:rsidR="00A83E62" w:rsidRPr="00700F2A">
        <w:rPr>
          <w:rFonts w:ascii="Times New Roman" w:eastAsia="宋体" w:hAnsi="Times New Roman" w:cs="Times New Roman"/>
          <w:bCs/>
          <w:szCs w:val="24"/>
        </w:rPr>
        <w:t>企业获得</w:t>
      </w:r>
      <w:r w:rsidR="00A83E62" w:rsidRPr="00700F2A">
        <w:rPr>
          <w:rFonts w:ascii="Times New Roman" w:eastAsia="宋体" w:hAnsi="Times New Roman" w:cs="Times New Roman"/>
          <w:kern w:val="24"/>
        </w:rPr>
        <w:t>ISO/TS16949</w:t>
      </w:r>
      <w:r w:rsidR="00A83E62" w:rsidRPr="00700F2A">
        <w:rPr>
          <w:rFonts w:ascii="Times New Roman" w:eastAsia="宋体" w:hAnsi="Times New Roman" w:cs="Times New Roman"/>
          <w:kern w:val="24"/>
        </w:rPr>
        <w:t>质量管理体系</w:t>
      </w:r>
      <w:r w:rsidR="00FE1E42">
        <w:rPr>
          <w:rFonts w:ascii="Times New Roman" w:eastAsia="宋体" w:hAnsi="Times New Roman" w:cs="Times New Roman" w:hint="eastAsia"/>
          <w:kern w:val="24"/>
        </w:rPr>
        <w:t>-</w:t>
      </w:r>
      <w:r w:rsidR="00A83E62" w:rsidRPr="00700F2A">
        <w:rPr>
          <w:rFonts w:ascii="Times New Roman" w:eastAsia="宋体" w:hAnsi="Times New Roman" w:cs="Times New Roman"/>
          <w:kern w:val="24"/>
        </w:rPr>
        <w:t>汽车行业生产件与相关服务件的组织实施</w:t>
      </w:r>
      <w:r w:rsidR="00A83E62" w:rsidRPr="00700F2A">
        <w:rPr>
          <w:rFonts w:ascii="Times New Roman" w:eastAsia="宋体" w:hAnsi="Times New Roman" w:cs="Times New Roman"/>
          <w:kern w:val="24"/>
        </w:rPr>
        <w:t>ISO9001</w:t>
      </w:r>
      <w:r w:rsidR="00A83E62" w:rsidRPr="00700F2A">
        <w:rPr>
          <w:rFonts w:ascii="Times New Roman" w:eastAsia="宋体" w:hAnsi="Times New Roman" w:cs="Times New Roman"/>
          <w:kern w:val="24"/>
        </w:rPr>
        <w:t>的特殊要求</w:t>
      </w:r>
      <w:r w:rsidR="00A83E62" w:rsidRPr="00700F2A">
        <w:rPr>
          <w:rFonts w:ascii="Times New Roman" w:eastAsia="宋体" w:hAnsi="Times New Roman" w:cs="Times New Roman"/>
          <w:kern w:val="24"/>
        </w:rPr>
        <w:t>,</w:t>
      </w:r>
      <w:r>
        <w:rPr>
          <w:rFonts w:ascii="Times New Roman" w:eastAsia="宋体" w:hAnsi="Times New Roman" w:cs="Times New Roman"/>
          <w:kern w:val="24"/>
        </w:rPr>
        <w:t>认证范围</w:t>
      </w:r>
      <w:r w:rsidR="005164FF" w:rsidRPr="00700F2A">
        <w:rPr>
          <w:rFonts w:ascii="Times New Roman" w:eastAsia="宋体" w:hAnsi="Times New Roman" w:cs="Times New Roman"/>
          <w:kern w:val="24"/>
        </w:rPr>
        <w:t>须与</w:t>
      </w:r>
      <w:r w:rsidR="005164FF" w:rsidRPr="00700F2A">
        <w:rPr>
          <w:rFonts w:ascii="Times New Roman" w:eastAsia="宋体" w:hAnsi="Times New Roman" w:cs="Times New Roman"/>
          <w:bCs/>
          <w:szCs w:val="24"/>
        </w:rPr>
        <w:t>汽车及其污染物控制装置、汽车电子</w:t>
      </w:r>
      <w:r w:rsidR="003008AC" w:rsidRPr="00700F2A">
        <w:rPr>
          <w:rFonts w:ascii="Times New Roman" w:eastAsia="宋体" w:hAnsi="Times New Roman" w:cs="Times New Roman"/>
          <w:bCs/>
          <w:szCs w:val="24"/>
        </w:rPr>
        <w:t>的研发</w:t>
      </w:r>
      <w:r w:rsidR="005164FF" w:rsidRPr="00700F2A">
        <w:rPr>
          <w:rFonts w:ascii="Times New Roman" w:eastAsia="宋体" w:hAnsi="Times New Roman" w:cs="Times New Roman"/>
          <w:bCs/>
          <w:szCs w:val="24"/>
        </w:rPr>
        <w:t>生产相关</w:t>
      </w:r>
      <w:r w:rsidR="007626E1" w:rsidRPr="00700F2A">
        <w:rPr>
          <w:rFonts w:ascii="Times New Roman" w:eastAsia="宋体" w:hAnsi="Times New Roman" w:cs="Times New Roman"/>
          <w:bCs/>
          <w:szCs w:val="24"/>
        </w:rPr>
        <w:t>。</w:t>
      </w:r>
    </w:p>
    <w:p w:rsidR="007626E1" w:rsidRPr="00700F2A" w:rsidRDefault="00A83E62" w:rsidP="007626E1">
      <w:pPr>
        <w:pStyle w:val="2b"/>
        <w:rPr>
          <w:rFonts w:cs="Times New Roman"/>
        </w:rPr>
      </w:pPr>
      <w:bookmarkStart w:id="22" w:name="_Toc35365326"/>
      <w:r w:rsidRPr="00700F2A">
        <w:rPr>
          <w:rFonts w:cs="Times New Roman"/>
        </w:rPr>
        <w:t xml:space="preserve">4.3 </w:t>
      </w:r>
      <w:r w:rsidR="007626E1" w:rsidRPr="00700F2A">
        <w:rPr>
          <w:rFonts w:cs="Times New Roman"/>
        </w:rPr>
        <w:t>ISO 14001</w:t>
      </w:r>
      <w:r w:rsidR="007626E1" w:rsidRPr="00700F2A">
        <w:rPr>
          <w:rFonts w:cs="Times New Roman"/>
        </w:rPr>
        <w:t>环境管理体系认证</w:t>
      </w:r>
      <w:r w:rsidR="008C2D63" w:rsidRPr="00700F2A">
        <w:rPr>
          <w:rFonts w:cs="Times New Roman"/>
        </w:rPr>
        <w:t>要求</w:t>
      </w:r>
      <w:bookmarkEnd w:id="22"/>
    </w:p>
    <w:p w:rsidR="00A83E62" w:rsidRPr="00700F2A" w:rsidRDefault="000F2B2F" w:rsidP="00F53CBB">
      <w:pPr>
        <w:spacing w:line="360" w:lineRule="auto"/>
        <w:ind w:firstLine="480"/>
        <w:jc w:val="both"/>
        <w:rPr>
          <w:rFonts w:ascii="Times New Roman" w:eastAsia="宋体" w:hAnsi="Times New Roman" w:cs="Times New Roman"/>
          <w:bCs/>
          <w:szCs w:val="24"/>
        </w:rPr>
      </w:pPr>
      <w:r>
        <w:rPr>
          <w:rFonts w:ascii="Times New Roman" w:eastAsia="宋体" w:hAnsi="Times New Roman" w:cs="Times New Roman" w:hint="eastAsia"/>
          <w:bCs/>
          <w:szCs w:val="24"/>
        </w:rPr>
        <w:t>车载</w:t>
      </w:r>
      <w:r w:rsidR="00A83E62" w:rsidRPr="00700F2A">
        <w:rPr>
          <w:rFonts w:ascii="Times New Roman" w:eastAsia="宋体" w:hAnsi="Times New Roman" w:cs="Times New Roman"/>
          <w:bCs/>
          <w:szCs w:val="24"/>
        </w:rPr>
        <w:t>终端</w:t>
      </w:r>
      <w:r w:rsidR="00F824B7" w:rsidRPr="00700F2A">
        <w:rPr>
          <w:rFonts w:ascii="Times New Roman" w:eastAsia="宋体" w:hAnsi="Times New Roman" w:cs="Times New Roman"/>
          <w:bCs/>
          <w:szCs w:val="24"/>
        </w:rPr>
        <w:t>生产</w:t>
      </w:r>
      <w:r w:rsidR="00A83E62" w:rsidRPr="00700F2A">
        <w:rPr>
          <w:rFonts w:ascii="Times New Roman" w:eastAsia="宋体" w:hAnsi="Times New Roman" w:cs="Times New Roman"/>
          <w:bCs/>
          <w:szCs w:val="24"/>
        </w:rPr>
        <w:t>企业需获得</w:t>
      </w:r>
      <w:r w:rsidR="00A83E62" w:rsidRPr="00700F2A">
        <w:rPr>
          <w:rFonts w:ascii="Times New Roman" w:eastAsia="宋体" w:hAnsi="Times New Roman" w:cs="Times New Roman"/>
          <w:kern w:val="24"/>
        </w:rPr>
        <w:t>ISO14001</w:t>
      </w:r>
      <w:r w:rsidR="00B42229" w:rsidRPr="00700F2A">
        <w:rPr>
          <w:rFonts w:ascii="Times New Roman" w:eastAsia="宋体" w:hAnsi="Times New Roman" w:cs="Times New Roman"/>
          <w:kern w:val="24"/>
        </w:rPr>
        <w:t>环境管理体系认证</w:t>
      </w:r>
      <w:r w:rsidR="00B42229" w:rsidRPr="00700F2A">
        <w:rPr>
          <w:rFonts w:ascii="Times New Roman" w:eastAsia="宋体" w:hAnsi="Times New Roman" w:cs="Times New Roman"/>
          <w:kern w:val="24"/>
        </w:rPr>
        <w:t>,</w:t>
      </w:r>
      <w:r w:rsidR="00B42229" w:rsidRPr="00700F2A">
        <w:rPr>
          <w:rFonts w:ascii="Times New Roman" w:eastAsia="宋体" w:hAnsi="Times New Roman" w:cs="Times New Roman"/>
          <w:kern w:val="24"/>
        </w:rPr>
        <w:t>认证范围必须与</w:t>
      </w:r>
      <w:r w:rsidR="005164FF" w:rsidRPr="00700F2A">
        <w:rPr>
          <w:rFonts w:ascii="Times New Roman" w:eastAsia="宋体" w:hAnsi="Times New Roman" w:cs="Times New Roman"/>
          <w:bCs/>
          <w:szCs w:val="24"/>
        </w:rPr>
        <w:t>汽车电子、汽车及其污染物控制装置生产</w:t>
      </w:r>
      <w:r w:rsidR="00B42229" w:rsidRPr="00700F2A">
        <w:rPr>
          <w:rFonts w:ascii="Times New Roman" w:eastAsia="宋体" w:hAnsi="Times New Roman" w:cs="Times New Roman"/>
          <w:bCs/>
          <w:szCs w:val="24"/>
        </w:rPr>
        <w:t>相关</w:t>
      </w:r>
      <w:r w:rsidR="008C2D63" w:rsidRPr="00700F2A">
        <w:rPr>
          <w:rFonts w:ascii="Times New Roman" w:eastAsia="宋体" w:hAnsi="Times New Roman" w:cs="Times New Roman"/>
          <w:bCs/>
          <w:szCs w:val="24"/>
        </w:rPr>
        <w:t>。</w:t>
      </w:r>
    </w:p>
    <w:p w:rsidR="008C2D63" w:rsidRPr="00700F2A" w:rsidRDefault="001D30C4" w:rsidP="008C2D63">
      <w:pPr>
        <w:pStyle w:val="2b"/>
        <w:rPr>
          <w:rFonts w:cs="Times New Roman"/>
        </w:rPr>
      </w:pPr>
      <w:bookmarkStart w:id="23" w:name="_Toc35365327"/>
      <w:r w:rsidRPr="00700F2A">
        <w:rPr>
          <w:rFonts w:cs="Times New Roman"/>
        </w:rPr>
        <w:t>4.</w:t>
      </w:r>
      <w:r w:rsidR="00236228" w:rsidRPr="00700F2A">
        <w:rPr>
          <w:rFonts w:cs="Times New Roman"/>
        </w:rPr>
        <w:t>4</w:t>
      </w:r>
      <w:r w:rsidR="000F2B2F">
        <w:rPr>
          <w:rFonts w:hint="eastAsia"/>
        </w:rPr>
        <w:t>车载</w:t>
      </w:r>
      <w:r w:rsidR="008C2D63" w:rsidRPr="00700F2A">
        <w:rPr>
          <w:rFonts w:cs="Times New Roman"/>
        </w:rPr>
        <w:t>终端设备认证</w:t>
      </w:r>
      <w:r w:rsidR="00EA69D8" w:rsidRPr="00700F2A">
        <w:rPr>
          <w:rFonts w:cs="Times New Roman"/>
        </w:rPr>
        <w:t>要求</w:t>
      </w:r>
      <w:bookmarkEnd w:id="23"/>
    </w:p>
    <w:p w:rsidR="001D30C4" w:rsidRPr="00700F2A" w:rsidRDefault="001D30C4" w:rsidP="00F53CBB">
      <w:pPr>
        <w:spacing w:line="360" w:lineRule="auto"/>
        <w:ind w:firstLine="480"/>
        <w:jc w:val="both"/>
        <w:rPr>
          <w:rFonts w:ascii="Times New Roman" w:eastAsia="宋体" w:hAnsi="Times New Roman" w:cs="Times New Roman"/>
          <w:bCs/>
          <w:szCs w:val="24"/>
        </w:rPr>
      </w:pPr>
      <w:r w:rsidRPr="00700F2A">
        <w:rPr>
          <w:rFonts w:ascii="Times New Roman" w:eastAsia="宋体" w:hAnsi="Times New Roman" w:cs="Times New Roman"/>
          <w:bCs/>
          <w:szCs w:val="24"/>
        </w:rPr>
        <w:t>所有在本市安装的</w:t>
      </w:r>
      <w:r w:rsidR="000F2B2F">
        <w:rPr>
          <w:rFonts w:ascii="Times New Roman" w:eastAsia="宋体" w:hAnsi="Times New Roman" w:cs="Times New Roman" w:hint="eastAsia"/>
          <w:bCs/>
          <w:szCs w:val="24"/>
        </w:rPr>
        <w:t>车载</w:t>
      </w:r>
      <w:r w:rsidRPr="00700F2A">
        <w:rPr>
          <w:rFonts w:ascii="Times New Roman" w:eastAsia="宋体" w:hAnsi="Times New Roman" w:cs="Times New Roman"/>
          <w:bCs/>
          <w:szCs w:val="24"/>
        </w:rPr>
        <w:t>终端设备</w:t>
      </w:r>
      <w:r w:rsidR="00236228" w:rsidRPr="00700F2A">
        <w:rPr>
          <w:rFonts w:ascii="Times New Roman" w:eastAsia="宋体" w:hAnsi="Times New Roman" w:cs="Times New Roman"/>
          <w:bCs/>
          <w:szCs w:val="24"/>
        </w:rPr>
        <w:t>都应该满足本指南的功能要求、</w:t>
      </w:r>
      <w:r w:rsidR="00F824B7" w:rsidRPr="00700F2A">
        <w:rPr>
          <w:rFonts w:ascii="Times New Roman" w:eastAsia="宋体" w:hAnsi="Times New Roman" w:cs="Times New Roman"/>
          <w:bCs/>
          <w:szCs w:val="24"/>
        </w:rPr>
        <w:t>性能要求和安装要求</w:t>
      </w:r>
      <w:r w:rsidR="00236228" w:rsidRPr="00700F2A">
        <w:rPr>
          <w:rFonts w:ascii="Times New Roman" w:eastAsia="宋体" w:hAnsi="Times New Roman" w:cs="Times New Roman"/>
          <w:bCs/>
          <w:szCs w:val="24"/>
        </w:rPr>
        <w:t>，</w:t>
      </w:r>
      <w:r w:rsidRPr="00700F2A">
        <w:rPr>
          <w:rFonts w:ascii="Times New Roman" w:eastAsia="宋体" w:hAnsi="Times New Roman" w:cs="Times New Roman"/>
          <w:bCs/>
          <w:szCs w:val="24"/>
        </w:rPr>
        <w:t>都需要提交相关国家权威检测机构按照标准方式试验出具的检测报告，实际安装的</w:t>
      </w:r>
      <w:r w:rsidR="000F2B2F">
        <w:rPr>
          <w:rFonts w:eastAsia="宋体" w:cs="宋体" w:hint="eastAsia"/>
          <w:szCs w:val="21"/>
        </w:rPr>
        <w:t>车载</w:t>
      </w:r>
      <w:r w:rsidRPr="00700F2A">
        <w:rPr>
          <w:rFonts w:ascii="Times New Roman" w:eastAsia="宋体" w:hAnsi="Times New Roman" w:cs="Times New Roman"/>
          <w:bCs/>
          <w:szCs w:val="24"/>
        </w:rPr>
        <w:t>终端设备型号应与检测报告中的型号一致</w:t>
      </w:r>
      <w:r w:rsidR="008C2D63" w:rsidRPr="00700F2A">
        <w:rPr>
          <w:rFonts w:ascii="Times New Roman" w:eastAsia="宋体" w:hAnsi="Times New Roman" w:cs="Times New Roman"/>
          <w:bCs/>
          <w:szCs w:val="24"/>
        </w:rPr>
        <w:t>。</w:t>
      </w:r>
    </w:p>
    <w:p w:rsidR="008C2D63" w:rsidRPr="00700F2A" w:rsidRDefault="008C2D63" w:rsidP="008C2D63">
      <w:pPr>
        <w:pStyle w:val="2b"/>
        <w:rPr>
          <w:rFonts w:cs="Times New Roman"/>
        </w:rPr>
      </w:pPr>
      <w:bookmarkStart w:id="24" w:name="_Toc35365328"/>
      <w:r w:rsidRPr="00700F2A">
        <w:rPr>
          <w:rFonts w:cs="Times New Roman"/>
        </w:rPr>
        <w:t>4.</w:t>
      </w:r>
      <w:r w:rsidR="00236228" w:rsidRPr="00700F2A">
        <w:rPr>
          <w:rFonts w:cs="Times New Roman"/>
        </w:rPr>
        <w:t>5</w:t>
      </w:r>
      <w:r w:rsidR="000F2B2F">
        <w:rPr>
          <w:rFonts w:hint="eastAsia"/>
        </w:rPr>
        <w:t>车载</w:t>
      </w:r>
      <w:r w:rsidR="00236228" w:rsidRPr="00700F2A">
        <w:rPr>
          <w:rFonts w:cs="Times New Roman"/>
        </w:rPr>
        <w:t>终端</w:t>
      </w:r>
      <w:r w:rsidRPr="00700F2A">
        <w:rPr>
          <w:rFonts w:cs="Times New Roman"/>
        </w:rPr>
        <w:t>数据一致性</w:t>
      </w:r>
      <w:r w:rsidR="00EA69D8" w:rsidRPr="00700F2A">
        <w:rPr>
          <w:rFonts w:cs="Times New Roman"/>
        </w:rPr>
        <w:t>要求</w:t>
      </w:r>
      <w:bookmarkEnd w:id="24"/>
    </w:p>
    <w:p w:rsidR="006104C6" w:rsidRPr="00700F2A" w:rsidRDefault="008C2D63" w:rsidP="00364D68">
      <w:pPr>
        <w:pStyle w:val="zw"/>
        <w:ind w:firstLine="480"/>
        <w:rPr>
          <w:color w:val="auto"/>
        </w:rPr>
      </w:pPr>
      <w:r w:rsidRPr="00700F2A">
        <w:rPr>
          <w:color w:val="auto"/>
        </w:rPr>
        <w:t>车辆生产企业应确保车载终端采集和上传的数据与车辆实际数据一致。</w:t>
      </w:r>
    </w:p>
    <w:p w:rsidR="00A22272" w:rsidRPr="00700F2A" w:rsidRDefault="00901EC7" w:rsidP="003246A7">
      <w:pPr>
        <w:pStyle w:val="1a"/>
        <w:rPr>
          <w:rFonts w:cs="Times New Roman"/>
          <w:color w:val="auto"/>
        </w:rPr>
      </w:pPr>
      <w:bookmarkStart w:id="25" w:name="_Toc35365329"/>
      <w:r w:rsidRPr="00700F2A">
        <w:rPr>
          <w:rFonts w:cs="Times New Roman"/>
          <w:color w:val="auto"/>
        </w:rPr>
        <w:t xml:space="preserve">5 </w:t>
      </w:r>
      <w:r w:rsidR="000F2B2F">
        <w:rPr>
          <w:rFonts w:hint="eastAsia"/>
          <w:szCs w:val="21"/>
        </w:rPr>
        <w:t>车载</w:t>
      </w:r>
      <w:r w:rsidR="00236228" w:rsidRPr="00700F2A">
        <w:rPr>
          <w:rFonts w:cs="Times New Roman"/>
          <w:color w:val="auto"/>
        </w:rPr>
        <w:t>终端</w:t>
      </w:r>
      <w:r w:rsidR="000859FE" w:rsidRPr="00700F2A">
        <w:rPr>
          <w:rFonts w:cs="Times New Roman"/>
          <w:color w:val="auto"/>
        </w:rPr>
        <w:t>功能</w:t>
      </w:r>
      <w:r w:rsidR="00BA6CC5" w:rsidRPr="00700F2A">
        <w:rPr>
          <w:rFonts w:cs="Times New Roman"/>
          <w:color w:val="auto"/>
        </w:rPr>
        <w:t>要求</w:t>
      </w:r>
      <w:bookmarkEnd w:id="25"/>
    </w:p>
    <w:p w:rsidR="006104C6" w:rsidRPr="00700F2A" w:rsidRDefault="00901EC7" w:rsidP="006104C6">
      <w:pPr>
        <w:pStyle w:val="2b"/>
        <w:rPr>
          <w:rFonts w:cs="Times New Roman"/>
        </w:rPr>
      </w:pPr>
      <w:bookmarkStart w:id="26" w:name="_Toc35365330"/>
      <w:r w:rsidRPr="00700F2A">
        <w:rPr>
          <w:rFonts w:cs="Times New Roman"/>
        </w:rPr>
        <w:t xml:space="preserve">5.1 </w:t>
      </w:r>
      <w:r w:rsidR="00BA6CC5" w:rsidRPr="00700F2A">
        <w:rPr>
          <w:rFonts w:cs="Times New Roman"/>
        </w:rPr>
        <w:t>基本功能</w:t>
      </w:r>
      <w:bookmarkEnd w:id="26"/>
    </w:p>
    <w:p w:rsidR="00A30F26" w:rsidRPr="00700F2A" w:rsidRDefault="00A30F26" w:rsidP="006104C6">
      <w:pPr>
        <w:pStyle w:val="zw"/>
        <w:ind w:firstLine="480"/>
        <w:rPr>
          <w:color w:val="auto"/>
        </w:rPr>
      </w:pPr>
      <w:r w:rsidRPr="00700F2A">
        <w:rPr>
          <w:color w:val="auto"/>
        </w:rPr>
        <w:t>车载终端应该具备如下</w:t>
      </w:r>
      <w:r w:rsidRPr="00700F2A">
        <w:rPr>
          <w:color w:val="auto"/>
        </w:rPr>
        <w:t>7</w:t>
      </w:r>
      <w:r w:rsidRPr="00700F2A">
        <w:rPr>
          <w:color w:val="auto"/>
        </w:rPr>
        <w:t>项功能</w:t>
      </w:r>
      <w:r w:rsidRPr="00700F2A">
        <w:rPr>
          <w:color w:val="auto"/>
        </w:rPr>
        <w:t>:</w:t>
      </w:r>
      <w:r w:rsidRPr="00700F2A">
        <w:rPr>
          <w:color w:val="auto"/>
        </w:rPr>
        <w:t>开机自检、提供时间和日期、</w:t>
      </w:r>
      <w:r w:rsidR="00151B35" w:rsidRPr="00700F2A">
        <w:rPr>
          <w:color w:val="auto"/>
        </w:rPr>
        <w:t>数据补发、远程控制</w:t>
      </w:r>
      <w:r w:rsidR="00DD39F1" w:rsidRPr="00700F2A">
        <w:rPr>
          <w:color w:val="auto"/>
        </w:rPr>
        <w:t>、注册激活、防拆除等七大方面功能。</w:t>
      </w:r>
    </w:p>
    <w:p w:rsidR="006104C6" w:rsidRPr="00700F2A" w:rsidRDefault="006104C6" w:rsidP="006104C6">
      <w:pPr>
        <w:pStyle w:val="biao"/>
        <w:rPr>
          <w:bCs/>
          <w:color w:val="auto"/>
        </w:rPr>
      </w:pPr>
      <w:r w:rsidRPr="00700F2A">
        <w:rPr>
          <w:bCs/>
          <w:color w:val="auto"/>
        </w:rPr>
        <w:t>表</w:t>
      </w:r>
      <w:r w:rsidRPr="00700F2A">
        <w:rPr>
          <w:color w:val="auto"/>
        </w:rPr>
        <w:t xml:space="preserve">1 </w:t>
      </w:r>
      <w:r w:rsidRPr="00700F2A">
        <w:rPr>
          <w:color w:val="auto"/>
        </w:rPr>
        <w:t>基本功能要求</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271"/>
        <w:gridCol w:w="6576"/>
      </w:tblGrid>
      <w:tr w:rsidR="00700F2A" w:rsidRPr="00700F2A" w:rsidTr="00DC68E0">
        <w:trPr>
          <w:trHeight w:val="278"/>
          <w:jc w:val="center"/>
        </w:trPr>
        <w:tc>
          <w:tcPr>
            <w:tcW w:w="567" w:type="dxa"/>
            <w:shd w:val="clear" w:color="auto" w:fill="auto"/>
            <w:noWrap/>
            <w:vAlign w:val="center"/>
            <w:hideMark/>
          </w:tcPr>
          <w:p w:rsidR="005853E0" w:rsidRPr="00700F2A" w:rsidRDefault="005853E0" w:rsidP="00097875">
            <w:pPr>
              <w:pStyle w:val="biao"/>
              <w:rPr>
                <w:color w:val="auto"/>
              </w:rPr>
            </w:pPr>
          </w:p>
        </w:tc>
        <w:tc>
          <w:tcPr>
            <w:tcW w:w="1271" w:type="dxa"/>
            <w:shd w:val="clear" w:color="auto" w:fill="auto"/>
            <w:vAlign w:val="center"/>
            <w:hideMark/>
          </w:tcPr>
          <w:p w:rsidR="005853E0" w:rsidRPr="00700F2A" w:rsidRDefault="005853E0" w:rsidP="00236228">
            <w:pPr>
              <w:pStyle w:val="biao"/>
              <w:jc w:val="left"/>
              <w:rPr>
                <w:color w:val="auto"/>
              </w:rPr>
            </w:pPr>
            <w:r w:rsidRPr="00700F2A">
              <w:rPr>
                <w:color w:val="auto"/>
              </w:rPr>
              <w:t>项目</w:t>
            </w:r>
          </w:p>
        </w:tc>
        <w:tc>
          <w:tcPr>
            <w:tcW w:w="6576" w:type="dxa"/>
            <w:shd w:val="clear" w:color="auto" w:fill="auto"/>
            <w:vAlign w:val="center"/>
            <w:hideMark/>
          </w:tcPr>
          <w:p w:rsidR="005853E0" w:rsidRPr="00700F2A" w:rsidRDefault="005853E0" w:rsidP="00236228">
            <w:pPr>
              <w:pStyle w:val="biao"/>
              <w:jc w:val="left"/>
              <w:rPr>
                <w:color w:val="auto"/>
              </w:rPr>
            </w:pPr>
            <w:r w:rsidRPr="00700F2A">
              <w:rPr>
                <w:color w:val="auto"/>
              </w:rPr>
              <w:t>要求</w:t>
            </w:r>
          </w:p>
        </w:tc>
      </w:tr>
      <w:tr w:rsidR="00700F2A" w:rsidRPr="00700F2A" w:rsidTr="00DC68E0">
        <w:trPr>
          <w:trHeight w:val="555"/>
          <w:jc w:val="center"/>
        </w:trPr>
        <w:tc>
          <w:tcPr>
            <w:tcW w:w="567" w:type="dxa"/>
            <w:shd w:val="clear" w:color="auto" w:fill="auto"/>
            <w:noWrap/>
            <w:vAlign w:val="center"/>
            <w:hideMark/>
          </w:tcPr>
          <w:p w:rsidR="005853E0" w:rsidRPr="00700F2A" w:rsidRDefault="005853E0" w:rsidP="00097875">
            <w:pPr>
              <w:pStyle w:val="biao"/>
              <w:rPr>
                <w:color w:val="auto"/>
              </w:rPr>
            </w:pPr>
            <w:r w:rsidRPr="00700F2A">
              <w:rPr>
                <w:color w:val="auto"/>
              </w:rPr>
              <w:t>1</w:t>
            </w:r>
          </w:p>
        </w:tc>
        <w:tc>
          <w:tcPr>
            <w:tcW w:w="1271" w:type="dxa"/>
            <w:shd w:val="clear" w:color="auto" w:fill="auto"/>
            <w:vAlign w:val="center"/>
            <w:hideMark/>
          </w:tcPr>
          <w:p w:rsidR="005853E0" w:rsidRPr="00700F2A" w:rsidRDefault="005853E0" w:rsidP="00236228">
            <w:pPr>
              <w:pStyle w:val="biao"/>
              <w:jc w:val="left"/>
              <w:rPr>
                <w:color w:val="auto"/>
              </w:rPr>
            </w:pPr>
            <w:r w:rsidRPr="00700F2A">
              <w:rPr>
                <w:color w:val="auto"/>
              </w:rPr>
              <w:t>自检</w:t>
            </w:r>
          </w:p>
        </w:tc>
        <w:tc>
          <w:tcPr>
            <w:tcW w:w="6576" w:type="dxa"/>
            <w:shd w:val="clear" w:color="auto" w:fill="auto"/>
            <w:vAlign w:val="center"/>
            <w:hideMark/>
          </w:tcPr>
          <w:p w:rsidR="005853E0" w:rsidRPr="00700F2A" w:rsidRDefault="005853E0" w:rsidP="00236228">
            <w:pPr>
              <w:pStyle w:val="biao"/>
              <w:jc w:val="left"/>
              <w:rPr>
                <w:color w:val="auto"/>
              </w:rPr>
            </w:pPr>
            <w:r w:rsidRPr="00700F2A">
              <w:rPr>
                <w:color w:val="auto"/>
              </w:rPr>
              <w:t>车载终端在通电工作后，通过信号灯指示车载终端的工作状态和通信状态</w:t>
            </w:r>
          </w:p>
        </w:tc>
      </w:tr>
      <w:tr w:rsidR="00700F2A" w:rsidRPr="00700F2A" w:rsidTr="00DC68E0">
        <w:trPr>
          <w:trHeight w:val="300"/>
          <w:jc w:val="center"/>
        </w:trPr>
        <w:tc>
          <w:tcPr>
            <w:tcW w:w="567" w:type="dxa"/>
            <w:shd w:val="clear" w:color="auto" w:fill="auto"/>
            <w:noWrap/>
            <w:vAlign w:val="center"/>
            <w:hideMark/>
          </w:tcPr>
          <w:p w:rsidR="005853E0" w:rsidRPr="00700F2A" w:rsidRDefault="005853E0" w:rsidP="00097875">
            <w:pPr>
              <w:pStyle w:val="biao"/>
              <w:rPr>
                <w:color w:val="auto"/>
              </w:rPr>
            </w:pPr>
            <w:r w:rsidRPr="00700F2A">
              <w:rPr>
                <w:color w:val="auto"/>
              </w:rPr>
              <w:t>2</w:t>
            </w:r>
          </w:p>
        </w:tc>
        <w:tc>
          <w:tcPr>
            <w:tcW w:w="1271" w:type="dxa"/>
            <w:shd w:val="clear" w:color="auto" w:fill="auto"/>
            <w:vAlign w:val="center"/>
            <w:hideMark/>
          </w:tcPr>
          <w:p w:rsidR="005853E0" w:rsidRPr="00700F2A" w:rsidRDefault="005853E0" w:rsidP="00236228">
            <w:pPr>
              <w:pStyle w:val="biao"/>
              <w:jc w:val="left"/>
              <w:rPr>
                <w:color w:val="auto"/>
              </w:rPr>
            </w:pPr>
            <w:r w:rsidRPr="00700F2A">
              <w:rPr>
                <w:color w:val="auto"/>
              </w:rPr>
              <w:t>时间和日期</w:t>
            </w:r>
          </w:p>
        </w:tc>
        <w:tc>
          <w:tcPr>
            <w:tcW w:w="6576" w:type="dxa"/>
            <w:shd w:val="clear" w:color="auto" w:fill="auto"/>
            <w:vAlign w:val="center"/>
            <w:hideMark/>
          </w:tcPr>
          <w:p w:rsidR="005853E0" w:rsidRPr="00700F2A" w:rsidRDefault="005853E0" w:rsidP="00236228">
            <w:pPr>
              <w:pStyle w:val="biao"/>
              <w:jc w:val="left"/>
              <w:rPr>
                <w:color w:val="auto"/>
              </w:rPr>
            </w:pPr>
            <w:r w:rsidRPr="00700F2A">
              <w:rPr>
                <w:color w:val="auto"/>
              </w:rPr>
              <w:t>车载终端应能提供时间和日期，与标准时间时间误差</w:t>
            </w:r>
            <w:r w:rsidRPr="00700F2A">
              <w:rPr>
                <w:color w:val="auto"/>
              </w:rPr>
              <w:t>24</w:t>
            </w:r>
            <w:r w:rsidRPr="00700F2A">
              <w:rPr>
                <w:color w:val="auto"/>
              </w:rPr>
              <w:t>小时</w:t>
            </w:r>
            <w:r w:rsidRPr="00700F2A">
              <w:rPr>
                <w:color w:val="auto"/>
              </w:rPr>
              <w:t>≤5s</w:t>
            </w:r>
          </w:p>
        </w:tc>
      </w:tr>
      <w:tr w:rsidR="00700F2A" w:rsidRPr="00700F2A" w:rsidTr="00DC68E0">
        <w:trPr>
          <w:trHeight w:val="555"/>
          <w:jc w:val="center"/>
        </w:trPr>
        <w:tc>
          <w:tcPr>
            <w:tcW w:w="567" w:type="dxa"/>
            <w:shd w:val="clear" w:color="auto" w:fill="auto"/>
            <w:noWrap/>
            <w:vAlign w:val="center"/>
            <w:hideMark/>
          </w:tcPr>
          <w:p w:rsidR="005853E0" w:rsidRPr="00700F2A" w:rsidRDefault="005853E0" w:rsidP="00097875">
            <w:pPr>
              <w:pStyle w:val="biao"/>
              <w:rPr>
                <w:color w:val="auto"/>
              </w:rPr>
            </w:pPr>
            <w:r w:rsidRPr="00700F2A">
              <w:rPr>
                <w:color w:val="auto"/>
              </w:rPr>
              <w:t>3</w:t>
            </w:r>
          </w:p>
        </w:tc>
        <w:tc>
          <w:tcPr>
            <w:tcW w:w="1271" w:type="dxa"/>
            <w:shd w:val="clear" w:color="auto" w:fill="auto"/>
            <w:vAlign w:val="center"/>
            <w:hideMark/>
          </w:tcPr>
          <w:p w:rsidR="005853E0" w:rsidRPr="00700F2A" w:rsidRDefault="005853E0" w:rsidP="00236228">
            <w:pPr>
              <w:pStyle w:val="biao"/>
              <w:jc w:val="left"/>
              <w:rPr>
                <w:color w:val="auto"/>
              </w:rPr>
            </w:pPr>
            <w:r w:rsidRPr="00700F2A">
              <w:rPr>
                <w:color w:val="auto"/>
              </w:rPr>
              <w:t>车辆</w:t>
            </w:r>
            <w:r w:rsidRPr="00700F2A">
              <w:rPr>
                <w:color w:val="auto"/>
              </w:rPr>
              <w:t>OBD</w:t>
            </w:r>
            <w:r w:rsidRPr="00700F2A">
              <w:rPr>
                <w:color w:val="auto"/>
              </w:rPr>
              <w:t>信息采集</w:t>
            </w:r>
          </w:p>
        </w:tc>
        <w:tc>
          <w:tcPr>
            <w:tcW w:w="6576" w:type="dxa"/>
            <w:shd w:val="clear" w:color="auto" w:fill="auto"/>
            <w:vAlign w:val="center"/>
            <w:hideMark/>
          </w:tcPr>
          <w:p w:rsidR="005853E0" w:rsidRPr="00700F2A" w:rsidRDefault="00A30F26" w:rsidP="00DC68E0">
            <w:pPr>
              <w:pStyle w:val="biao"/>
              <w:numPr>
                <w:ilvl w:val="0"/>
                <w:numId w:val="22"/>
              </w:numPr>
              <w:jc w:val="left"/>
              <w:rPr>
                <w:color w:val="auto"/>
              </w:rPr>
            </w:pPr>
            <w:r w:rsidRPr="00700F2A">
              <w:rPr>
                <w:color w:val="auto"/>
              </w:rPr>
              <w:t>OBD</w:t>
            </w:r>
            <w:r w:rsidRPr="00700F2A">
              <w:rPr>
                <w:color w:val="auto"/>
              </w:rPr>
              <w:t>基本诊断信息</w:t>
            </w:r>
            <w:r w:rsidRPr="00700F2A">
              <w:rPr>
                <w:color w:val="auto"/>
              </w:rPr>
              <w:t>:</w:t>
            </w:r>
            <w:r w:rsidR="005853E0" w:rsidRPr="00700F2A">
              <w:rPr>
                <w:color w:val="auto"/>
              </w:rPr>
              <w:t>终端在通电工作后应对车辆进行</w:t>
            </w:r>
            <w:r w:rsidR="005853E0" w:rsidRPr="00700F2A">
              <w:rPr>
                <w:color w:val="auto"/>
              </w:rPr>
              <w:t>O</w:t>
            </w:r>
            <w:r w:rsidR="005853E0" w:rsidRPr="003D4E30">
              <w:rPr>
                <w:color w:val="auto"/>
              </w:rPr>
              <w:t>BD</w:t>
            </w:r>
            <w:r w:rsidR="003D4E30" w:rsidRPr="003D4E30">
              <w:rPr>
                <w:color w:val="auto"/>
              </w:rPr>
              <w:t>诊断</w:t>
            </w:r>
            <w:r w:rsidR="005853E0" w:rsidRPr="003D4E30">
              <w:rPr>
                <w:color w:val="auto"/>
              </w:rPr>
              <w:t>，</w:t>
            </w:r>
            <w:r w:rsidR="005853E0" w:rsidRPr="00700F2A">
              <w:rPr>
                <w:color w:val="auto"/>
              </w:rPr>
              <w:t>并将读取到的信息上传平台，车辆启动后</w:t>
            </w:r>
            <w:r w:rsidR="005853E0" w:rsidRPr="00700F2A">
              <w:rPr>
                <w:color w:val="auto"/>
              </w:rPr>
              <w:t>24</w:t>
            </w:r>
            <w:r w:rsidR="005853E0" w:rsidRPr="00700F2A">
              <w:rPr>
                <w:color w:val="auto"/>
              </w:rPr>
              <w:t>小时内至少上传一次</w:t>
            </w:r>
            <w:r w:rsidR="00DC68E0" w:rsidRPr="00700F2A">
              <w:rPr>
                <w:color w:val="auto"/>
              </w:rPr>
              <w:t>；</w:t>
            </w:r>
          </w:p>
          <w:p w:rsidR="00B14A2E" w:rsidRPr="00700F2A" w:rsidRDefault="00B14A2E" w:rsidP="00DC68E0">
            <w:pPr>
              <w:pStyle w:val="biao"/>
              <w:numPr>
                <w:ilvl w:val="0"/>
                <w:numId w:val="22"/>
              </w:numPr>
              <w:jc w:val="left"/>
              <w:rPr>
                <w:color w:val="auto"/>
              </w:rPr>
            </w:pPr>
            <w:r w:rsidRPr="00700F2A">
              <w:rPr>
                <w:color w:val="auto"/>
              </w:rPr>
              <w:t>数据流监测内容：</w:t>
            </w:r>
            <w:r w:rsidR="00DC68E0" w:rsidRPr="00700F2A">
              <w:rPr>
                <w:color w:val="auto"/>
              </w:rPr>
              <w:t>终端在通电工作后应开始读取车辆数据流信息，并将读取到的信息上传平台，数据采集的频率为</w:t>
            </w:r>
            <w:r w:rsidR="00DC68E0" w:rsidRPr="00700F2A">
              <w:rPr>
                <w:color w:val="auto"/>
              </w:rPr>
              <w:t>10</w:t>
            </w:r>
            <w:r w:rsidR="00DC68E0" w:rsidRPr="00700F2A">
              <w:rPr>
                <w:color w:val="auto"/>
              </w:rPr>
              <w:t>秒</w:t>
            </w:r>
            <w:r w:rsidR="00DC68E0" w:rsidRPr="00700F2A">
              <w:rPr>
                <w:color w:val="auto"/>
              </w:rPr>
              <w:t>1</w:t>
            </w:r>
            <w:r w:rsidR="00DC68E0" w:rsidRPr="00700F2A">
              <w:rPr>
                <w:color w:val="auto"/>
              </w:rPr>
              <w:t>次；</w:t>
            </w:r>
          </w:p>
          <w:p w:rsidR="00B14A2E" w:rsidRPr="00700F2A" w:rsidRDefault="00B14A2E" w:rsidP="00DC68E0">
            <w:pPr>
              <w:pStyle w:val="biao"/>
              <w:numPr>
                <w:ilvl w:val="0"/>
                <w:numId w:val="22"/>
              </w:numPr>
              <w:jc w:val="left"/>
              <w:rPr>
                <w:color w:val="auto"/>
              </w:rPr>
            </w:pPr>
            <w:r w:rsidRPr="00700F2A">
              <w:rPr>
                <w:color w:val="auto"/>
              </w:rPr>
              <w:t>除了进行</w:t>
            </w:r>
            <w:r w:rsidRPr="00700F2A">
              <w:rPr>
                <w:color w:val="auto"/>
              </w:rPr>
              <w:t>OBD</w:t>
            </w:r>
            <w:r w:rsidRPr="00700F2A">
              <w:rPr>
                <w:color w:val="auto"/>
              </w:rPr>
              <w:t>诊断时，终端不得向</w:t>
            </w:r>
            <w:r w:rsidRPr="00700F2A">
              <w:rPr>
                <w:color w:val="auto"/>
              </w:rPr>
              <w:t>ECU</w:t>
            </w:r>
            <w:r w:rsidRPr="00700F2A">
              <w:rPr>
                <w:color w:val="auto"/>
              </w:rPr>
              <w:t>、</w:t>
            </w:r>
            <w:r w:rsidRPr="00700F2A">
              <w:rPr>
                <w:color w:val="auto"/>
              </w:rPr>
              <w:t>DCU</w:t>
            </w:r>
            <w:r w:rsidRPr="00700F2A">
              <w:rPr>
                <w:color w:val="auto"/>
              </w:rPr>
              <w:t>发送指令信号。</w:t>
            </w:r>
          </w:p>
        </w:tc>
      </w:tr>
      <w:tr w:rsidR="00700F2A" w:rsidRPr="00700F2A" w:rsidTr="00DC68E0">
        <w:trPr>
          <w:trHeight w:val="1388"/>
          <w:jc w:val="center"/>
        </w:trPr>
        <w:tc>
          <w:tcPr>
            <w:tcW w:w="567" w:type="dxa"/>
            <w:shd w:val="clear" w:color="auto" w:fill="auto"/>
            <w:noWrap/>
            <w:vAlign w:val="center"/>
            <w:hideMark/>
          </w:tcPr>
          <w:p w:rsidR="005853E0" w:rsidRPr="00700F2A" w:rsidRDefault="005853E0" w:rsidP="00097875">
            <w:pPr>
              <w:pStyle w:val="biao"/>
              <w:rPr>
                <w:color w:val="auto"/>
              </w:rPr>
            </w:pPr>
            <w:r w:rsidRPr="00700F2A">
              <w:rPr>
                <w:color w:val="auto"/>
              </w:rPr>
              <w:t>4</w:t>
            </w:r>
          </w:p>
        </w:tc>
        <w:tc>
          <w:tcPr>
            <w:tcW w:w="1271" w:type="dxa"/>
            <w:shd w:val="clear" w:color="auto" w:fill="auto"/>
            <w:vAlign w:val="center"/>
            <w:hideMark/>
          </w:tcPr>
          <w:p w:rsidR="005853E0" w:rsidRPr="00700F2A" w:rsidRDefault="005853E0" w:rsidP="00236228">
            <w:pPr>
              <w:pStyle w:val="biao"/>
              <w:jc w:val="left"/>
              <w:rPr>
                <w:color w:val="auto"/>
              </w:rPr>
            </w:pPr>
            <w:r w:rsidRPr="00700F2A">
              <w:rPr>
                <w:color w:val="auto"/>
              </w:rPr>
              <w:t>数据补发</w:t>
            </w:r>
          </w:p>
        </w:tc>
        <w:tc>
          <w:tcPr>
            <w:tcW w:w="6576" w:type="dxa"/>
            <w:shd w:val="clear" w:color="auto" w:fill="auto"/>
            <w:vAlign w:val="center"/>
            <w:hideMark/>
          </w:tcPr>
          <w:p w:rsidR="005853E0" w:rsidRPr="00700F2A" w:rsidRDefault="005853E0" w:rsidP="00236228">
            <w:pPr>
              <w:pStyle w:val="biao"/>
              <w:jc w:val="left"/>
              <w:rPr>
                <w:color w:val="auto"/>
              </w:rPr>
            </w:pPr>
            <w:r w:rsidRPr="00700F2A">
              <w:rPr>
                <w:color w:val="auto"/>
              </w:rPr>
              <w:t>当数据通信链路异常时，车载终端应将上报数据进行本地存储。在数据通信链路恢复正常后，在发送上报数据的同时补发存储的上报数据。补发的上报数据应为恢复通讯时刻前</w:t>
            </w:r>
            <w:r w:rsidRPr="00700F2A">
              <w:rPr>
                <w:color w:val="auto"/>
              </w:rPr>
              <w:t>5×24</w:t>
            </w:r>
            <w:r w:rsidRPr="00700F2A">
              <w:rPr>
                <w:color w:val="auto"/>
              </w:rPr>
              <w:t>小时内，通信链路异常期间存储的数据，数据格式与上报数据相同，并标识为补发信息上报（</w:t>
            </w:r>
            <w:r w:rsidRPr="00700F2A">
              <w:rPr>
                <w:color w:val="auto"/>
              </w:rPr>
              <w:t>0x03</w:t>
            </w:r>
            <w:r w:rsidRPr="00700F2A">
              <w:rPr>
                <w:color w:val="auto"/>
              </w:rPr>
              <w:t>）。</w:t>
            </w:r>
          </w:p>
        </w:tc>
      </w:tr>
      <w:tr w:rsidR="00700F2A" w:rsidRPr="00700F2A" w:rsidTr="00DC68E0">
        <w:trPr>
          <w:trHeight w:val="278"/>
          <w:jc w:val="center"/>
        </w:trPr>
        <w:tc>
          <w:tcPr>
            <w:tcW w:w="567" w:type="dxa"/>
            <w:shd w:val="clear" w:color="auto" w:fill="auto"/>
            <w:noWrap/>
            <w:vAlign w:val="center"/>
            <w:hideMark/>
          </w:tcPr>
          <w:p w:rsidR="005853E0" w:rsidRPr="00700F2A" w:rsidRDefault="005853E0" w:rsidP="00097875">
            <w:pPr>
              <w:pStyle w:val="biao"/>
              <w:rPr>
                <w:color w:val="auto"/>
              </w:rPr>
            </w:pPr>
            <w:r w:rsidRPr="00700F2A">
              <w:rPr>
                <w:color w:val="auto"/>
              </w:rPr>
              <w:t>5</w:t>
            </w:r>
          </w:p>
        </w:tc>
        <w:tc>
          <w:tcPr>
            <w:tcW w:w="1271" w:type="dxa"/>
            <w:shd w:val="clear" w:color="auto" w:fill="auto"/>
            <w:vAlign w:val="center"/>
            <w:hideMark/>
          </w:tcPr>
          <w:p w:rsidR="005853E0" w:rsidRPr="00700F2A" w:rsidRDefault="005853E0" w:rsidP="00236228">
            <w:pPr>
              <w:pStyle w:val="biao"/>
              <w:jc w:val="left"/>
              <w:rPr>
                <w:color w:val="auto"/>
              </w:rPr>
            </w:pPr>
            <w:r w:rsidRPr="00700F2A">
              <w:rPr>
                <w:color w:val="auto"/>
              </w:rPr>
              <w:t>远程控制</w:t>
            </w:r>
          </w:p>
        </w:tc>
        <w:tc>
          <w:tcPr>
            <w:tcW w:w="6576" w:type="dxa"/>
            <w:shd w:val="clear" w:color="auto" w:fill="auto"/>
            <w:vAlign w:val="center"/>
            <w:hideMark/>
          </w:tcPr>
          <w:p w:rsidR="005853E0" w:rsidRPr="00700F2A" w:rsidRDefault="005853E0" w:rsidP="00236228">
            <w:pPr>
              <w:pStyle w:val="biao"/>
              <w:jc w:val="left"/>
              <w:rPr>
                <w:color w:val="auto"/>
              </w:rPr>
            </w:pPr>
            <w:r w:rsidRPr="00700F2A">
              <w:rPr>
                <w:color w:val="auto"/>
              </w:rPr>
              <w:t>车载终端有自检、远程查询、远程设置和远程升级功能</w:t>
            </w:r>
            <w:r w:rsidR="00151B35" w:rsidRPr="00700F2A">
              <w:rPr>
                <w:color w:val="auto"/>
              </w:rPr>
              <w:t>，但不得远程</w:t>
            </w:r>
          </w:p>
        </w:tc>
      </w:tr>
      <w:tr w:rsidR="00700F2A" w:rsidRPr="00700F2A" w:rsidTr="00DC68E0">
        <w:trPr>
          <w:trHeight w:val="938"/>
          <w:jc w:val="center"/>
        </w:trPr>
        <w:tc>
          <w:tcPr>
            <w:tcW w:w="567" w:type="dxa"/>
            <w:shd w:val="clear" w:color="auto" w:fill="auto"/>
            <w:noWrap/>
            <w:vAlign w:val="center"/>
            <w:hideMark/>
          </w:tcPr>
          <w:p w:rsidR="005853E0" w:rsidRPr="00700F2A" w:rsidRDefault="005853E0" w:rsidP="00097875">
            <w:pPr>
              <w:pStyle w:val="biao"/>
              <w:rPr>
                <w:color w:val="auto"/>
              </w:rPr>
            </w:pPr>
            <w:r w:rsidRPr="00700F2A">
              <w:rPr>
                <w:color w:val="auto"/>
              </w:rPr>
              <w:t>6</w:t>
            </w:r>
          </w:p>
        </w:tc>
        <w:tc>
          <w:tcPr>
            <w:tcW w:w="1271" w:type="dxa"/>
            <w:shd w:val="clear" w:color="auto" w:fill="auto"/>
            <w:vAlign w:val="center"/>
            <w:hideMark/>
          </w:tcPr>
          <w:p w:rsidR="005853E0" w:rsidRPr="00700F2A" w:rsidRDefault="005853E0" w:rsidP="00236228">
            <w:pPr>
              <w:pStyle w:val="biao"/>
              <w:jc w:val="left"/>
              <w:rPr>
                <w:color w:val="auto"/>
              </w:rPr>
            </w:pPr>
            <w:r w:rsidRPr="00700F2A">
              <w:rPr>
                <w:color w:val="auto"/>
              </w:rPr>
              <w:t>注册激活</w:t>
            </w:r>
          </w:p>
        </w:tc>
        <w:tc>
          <w:tcPr>
            <w:tcW w:w="6576" w:type="dxa"/>
            <w:shd w:val="clear" w:color="auto" w:fill="auto"/>
            <w:vAlign w:val="center"/>
            <w:hideMark/>
          </w:tcPr>
          <w:p w:rsidR="005853E0" w:rsidRPr="00700F2A" w:rsidRDefault="005853E0" w:rsidP="00236228">
            <w:pPr>
              <w:pStyle w:val="biao"/>
              <w:jc w:val="left"/>
              <w:rPr>
                <w:color w:val="auto"/>
              </w:rPr>
            </w:pPr>
            <w:r w:rsidRPr="00700F2A">
              <w:rPr>
                <w:color w:val="auto"/>
              </w:rPr>
              <w:t>车载终端应具有支持远程方式在企业平台上注册、激活功能</w:t>
            </w:r>
          </w:p>
        </w:tc>
      </w:tr>
      <w:tr w:rsidR="00700F2A" w:rsidRPr="00700F2A" w:rsidTr="00DC68E0">
        <w:trPr>
          <w:trHeight w:val="833"/>
          <w:jc w:val="center"/>
        </w:trPr>
        <w:tc>
          <w:tcPr>
            <w:tcW w:w="567" w:type="dxa"/>
            <w:shd w:val="clear" w:color="auto" w:fill="auto"/>
            <w:noWrap/>
            <w:vAlign w:val="center"/>
            <w:hideMark/>
          </w:tcPr>
          <w:p w:rsidR="005853E0" w:rsidRPr="00700F2A" w:rsidRDefault="005853E0" w:rsidP="00097875">
            <w:pPr>
              <w:pStyle w:val="biao"/>
              <w:rPr>
                <w:color w:val="auto"/>
              </w:rPr>
            </w:pPr>
            <w:r w:rsidRPr="00700F2A">
              <w:rPr>
                <w:color w:val="auto"/>
              </w:rPr>
              <w:lastRenderedPageBreak/>
              <w:t>7</w:t>
            </w:r>
          </w:p>
        </w:tc>
        <w:tc>
          <w:tcPr>
            <w:tcW w:w="1271" w:type="dxa"/>
            <w:shd w:val="clear" w:color="auto" w:fill="auto"/>
            <w:vAlign w:val="center"/>
            <w:hideMark/>
          </w:tcPr>
          <w:p w:rsidR="005853E0" w:rsidRPr="00700F2A" w:rsidRDefault="005853E0" w:rsidP="00236228">
            <w:pPr>
              <w:pStyle w:val="biao"/>
              <w:jc w:val="left"/>
              <w:rPr>
                <w:color w:val="auto"/>
              </w:rPr>
            </w:pPr>
            <w:r w:rsidRPr="00700F2A">
              <w:rPr>
                <w:color w:val="auto"/>
              </w:rPr>
              <w:t>防拆除</w:t>
            </w:r>
          </w:p>
        </w:tc>
        <w:tc>
          <w:tcPr>
            <w:tcW w:w="6576" w:type="dxa"/>
            <w:shd w:val="clear" w:color="auto" w:fill="auto"/>
            <w:vAlign w:val="center"/>
            <w:hideMark/>
          </w:tcPr>
          <w:p w:rsidR="005853E0" w:rsidRPr="00700F2A" w:rsidRDefault="005853E0" w:rsidP="00236228">
            <w:pPr>
              <w:pStyle w:val="biao"/>
              <w:jc w:val="left"/>
              <w:rPr>
                <w:color w:val="auto"/>
              </w:rPr>
            </w:pPr>
            <w:r w:rsidRPr="00700F2A">
              <w:rPr>
                <w:color w:val="auto"/>
              </w:rPr>
              <w:t>车辆生产企业应具有车载终端防拆除技术措施，当车载终端故障或拆除时，应向地方平台按通讯协议发送拆除报警信息，报警信息包括拆除状态、拆除时间和定位经纬度信息。</w:t>
            </w:r>
          </w:p>
        </w:tc>
      </w:tr>
    </w:tbl>
    <w:p w:rsidR="00BA6CC5" w:rsidRPr="00700F2A" w:rsidRDefault="00BA6CC5" w:rsidP="00112FC4">
      <w:pPr>
        <w:pStyle w:val="2b"/>
        <w:rPr>
          <w:rFonts w:cs="Times New Roman"/>
        </w:rPr>
      </w:pPr>
      <w:bookmarkStart w:id="27" w:name="_Toc35365331"/>
      <w:r w:rsidRPr="00700F2A">
        <w:rPr>
          <w:rFonts w:cs="Times New Roman"/>
        </w:rPr>
        <w:t xml:space="preserve">5.2 </w:t>
      </w:r>
      <w:r w:rsidR="00DF228F" w:rsidRPr="00700F2A">
        <w:rPr>
          <w:rFonts w:cs="Times New Roman"/>
        </w:rPr>
        <w:t>监控内容</w:t>
      </w:r>
      <w:bookmarkEnd w:id="27"/>
    </w:p>
    <w:p w:rsidR="00015091" w:rsidRPr="00700F2A" w:rsidRDefault="000859FE" w:rsidP="0047551B">
      <w:pPr>
        <w:spacing w:line="360" w:lineRule="auto"/>
        <w:ind w:firstLineChars="0" w:firstLine="0"/>
        <w:jc w:val="both"/>
        <w:rPr>
          <w:rFonts w:ascii="Times New Roman" w:eastAsia="宋体" w:hAnsi="Times New Roman" w:cs="Times New Roman"/>
          <w:bCs/>
          <w:szCs w:val="24"/>
        </w:rPr>
      </w:pPr>
      <w:r w:rsidRPr="00700F2A">
        <w:rPr>
          <w:rFonts w:ascii="Times New Roman" w:eastAsia="宋体" w:hAnsi="Times New Roman" w:cs="Times New Roman"/>
          <w:bCs/>
          <w:szCs w:val="24"/>
        </w:rPr>
        <w:tab/>
      </w:r>
      <w:r w:rsidR="00310F0D" w:rsidRPr="00700F2A">
        <w:rPr>
          <w:rFonts w:ascii="Times New Roman" w:eastAsia="宋体" w:hAnsi="Times New Roman" w:cs="Times New Roman"/>
          <w:bCs/>
          <w:szCs w:val="24"/>
        </w:rPr>
        <w:t>数据项共计</w:t>
      </w:r>
      <w:r w:rsidR="0002704D">
        <w:rPr>
          <w:rFonts w:ascii="Times New Roman" w:eastAsia="宋体" w:hAnsi="Times New Roman" w:cs="Times New Roman" w:hint="eastAsia"/>
          <w:bCs/>
          <w:szCs w:val="24"/>
        </w:rPr>
        <w:t>37</w:t>
      </w:r>
      <w:r w:rsidR="00310F0D" w:rsidRPr="00700F2A">
        <w:rPr>
          <w:rFonts w:ascii="Times New Roman" w:eastAsia="宋体" w:hAnsi="Times New Roman" w:cs="Times New Roman"/>
          <w:bCs/>
          <w:szCs w:val="24"/>
        </w:rPr>
        <w:t>项</w:t>
      </w:r>
      <w:r w:rsidR="00310F0D" w:rsidRPr="00700F2A">
        <w:rPr>
          <w:rFonts w:ascii="Times New Roman" w:eastAsia="宋体" w:hAnsi="Times New Roman" w:cs="Times New Roman"/>
          <w:bCs/>
          <w:szCs w:val="24"/>
        </w:rPr>
        <w:t>,</w:t>
      </w:r>
      <w:r w:rsidR="00310F0D" w:rsidRPr="00700F2A">
        <w:rPr>
          <w:rFonts w:ascii="Times New Roman" w:eastAsia="宋体" w:hAnsi="Times New Roman" w:cs="Times New Roman"/>
          <w:bCs/>
          <w:szCs w:val="24"/>
        </w:rPr>
        <w:t>其中</w:t>
      </w:r>
      <w:r w:rsidR="00310F0D" w:rsidRPr="00700F2A">
        <w:rPr>
          <w:rFonts w:ascii="Times New Roman" w:eastAsia="宋体" w:hAnsi="Times New Roman" w:cs="Times New Roman"/>
          <w:bCs/>
          <w:szCs w:val="24"/>
        </w:rPr>
        <w:t>OBD</w:t>
      </w:r>
      <w:r w:rsidR="00310F0D" w:rsidRPr="00700F2A">
        <w:rPr>
          <w:rFonts w:ascii="Times New Roman" w:eastAsia="宋体" w:hAnsi="Times New Roman" w:cs="Times New Roman"/>
          <w:bCs/>
          <w:szCs w:val="24"/>
        </w:rPr>
        <w:t>基本数据</w:t>
      </w:r>
      <w:r w:rsidR="00310F0D" w:rsidRPr="00700F2A">
        <w:rPr>
          <w:rFonts w:ascii="Times New Roman" w:eastAsia="宋体" w:hAnsi="Times New Roman" w:cs="Times New Roman"/>
          <w:bCs/>
          <w:szCs w:val="24"/>
        </w:rPr>
        <w:t>10</w:t>
      </w:r>
      <w:r w:rsidR="00310F0D" w:rsidRPr="00700F2A">
        <w:rPr>
          <w:rFonts w:ascii="Times New Roman" w:eastAsia="宋体" w:hAnsi="Times New Roman" w:cs="Times New Roman"/>
          <w:bCs/>
          <w:szCs w:val="24"/>
        </w:rPr>
        <w:t>项</w:t>
      </w:r>
      <w:r w:rsidR="00310F0D" w:rsidRPr="00700F2A">
        <w:rPr>
          <w:rFonts w:ascii="Times New Roman" w:eastAsia="宋体" w:hAnsi="Times New Roman" w:cs="Times New Roman"/>
          <w:bCs/>
          <w:szCs w:val="24"/>
        </w:rPr>
        <w:t>,</w:t>
      </w:r>
      <w:r w:rsidR="00CE4603" w:rsidRPr="00700F2A">
        <w:rPr>
          <w:rFonts w:ascii="Times New Roman" w:eastAsia="宋体" w:hAnsi="Times New Roman" w:cs="Times New Roman"/>
          <w:bCs/>
          <w:szCs w:val="24"/>
        </w:rPr>
        <w:t>数据流信息</w:t>
      </w:r>
      <w:r w:rsidR="00B84310" w:rsidRPr="00700F2A">
        <w:rPr>
          <w:rFonts w:ascii="Times New Roman" w:eastAsia="宋体" w:hAnsi="Times New Roman" w:cs="Times New Roman"/>
          <w:bCs/>
          <w:szCs w:val="24"/>
        </w:rPr>
        <w:t>2</w:t>
      </w:r>
      <w:r w:rsidR="0002704D">
        <w:rPr>
          <w:rFonts w:ascii="Times New Roman" w:eastAsia="宋体" w:hAnsi="Times New Roman" w:cs="Times New Roman" w:hint="eastAsia"/>
          <w:bCs/>
          <w:szCs w:val="24"/>
        </w:rPr>
        <w:t>7</w:t>
      </w:r>
      <w:r w:rsidR="00CE4603" w:rsidRPr="00700F2A">
        <w:rPr>
          <w:rFonts w:ascii="Times New Roman" w:eastAsia="宋体" w:hAnsi="Times New Roman" w:cs="Times New Roman"/>
          <w:bCs/>
          <w:szCs w:val="24"/>
        </w:rPr>
        <w:t>项</w:t>
      </w:r>
      <w:r w:rsidR="00B84310" w:rsidRPr="00700F2A">
        <w:rPr>
          <w:rFonts w:ascii="Times New Roman" w:eastAsia="宋体" w:hAnsi="Times New Roman" w:cs="Times New Roman"/>
          <w:bCs/>
          <w:szCs w:val="24"/>
        </w:rPr>
        <w:t>,</w:t>
      </w:r>
      <w:r w:rsidR="00B84310" w:rsidRPr="00700F2A">
        <w:rPr>
          <w:rFonts w:ascii="Times New Roman" w:eastAsia="宋体" w:hAnsi="Times New Roman" w:cs="Times New Roman"/>
          <w:bCs/>
          <w:szCs w:val="24"/>
        </w:rPr>
        <w:t>具体内容下表所示</w:t>
      </w:r>
      <w:r w:rsidR="00CE4603" w:rsidRPr="00700F2A">
        <w:rPr>
          <w:rFonts w:ascii="Times New Roman" w:eastAsia="宋体" w:hAnsi="Times New Roman" w:cs="Times New Roman"/>
          <w:bCs/>
          <w:szCs w:val="24"/>
        </w:rPr>
        <w:t>。</w:t>
      </w:r>
    </w:p>
    <w:p w:rsidR="006104C6" w:rsidRPr="00700F2A" w:rsidRDefault="006104C6" w:rsidP="006104C6">
      <w:pPr>
        <w:spacing w:line="360" w:lineRule="auto"/>
        <w:ind w:firstLineChars="0" w:firstLine="0"/>
        <w:jc w:val="center"/>
        <w:rPr>
          <w:rFonts w:ascii="Times New Roman" w:eastAsia="宋体" w:hAnsi="Times New Roman" w:cs="Times New Roman"/>
          <w:bCs/>
          <w:szCs w:val="24"/>
        </w:rPr>
      </w:pPr>
      <w:r w:rsidRPr="00700F2A">
        <w:rPr>
          <w:rFonts w:ascii="Times New Roman" w:eastAsia="宋体" w:hAnsi="Times New Roman" w:cs="Times New Roman"/>
          <w:bCs/>
          <w:szCs w:val="24"/>
        </w:rPr>
        <w:t>表</w:t>
      </w:r>
      <w:r w:rsidRPr="00700F2A">
        <w:rPr>
          <w:rFonts w:ascii="Times New Roman" w:eastAsia="宋体" w:hAnsi="Times New Roman" w:cs="Times New Roman"/>
          <w:bCs/>
          <w:szCs w:val="24"/>
        </w:rPr>
        <w:t xml:space="preserve">1 </w:t>
      </w:r>
      <w:r w:rsidR="004B5D29" w:rsidRPr="00700F2A">
        <w:rPr>
          <w:rFonts w:ascii="Times New Roman" w:eastAsia="宋体" w:hAnsi="Times New Roman" w:cs="Times New Roman"/>
          <w:bCs/>
          <w:szCs w:val="24"/>
        </w:rPr>
        <w:t>监控内容</w:t>
      </w:r>
      <w:r w:rsidRPr="00700F2A">
        <w:rPr>
          <w:rFonts w:ascii="Times New Roman" w:eastAsia="宋体" w:hAnsi="Times New Roman" w:cs="Times New Roman"/>
          <w:bCs/>
          <w:szCs w:val="24"/>
        </w:rPr>
        <w:t>要求</w:t>
      </w:r>
    </w:p>
    <w:tbl>
      <w:tblPr>
        <w:tblStyle w:val="ae"/>
        <w:tblW w:w="0" w:type="auto"/>
        <w:jc w:val="center"/>
        <w:tblLook w:val="04A0"/>
      </w:tblPr>
      <w:tblGrid>
        <w:gridCol w:w="426"/>
        <w:gridCol w:w="1129"/>
        <w:gridCol w:w="426"/>
        <w:gridCol w:w="2124"/>
        <w:gridCol w:w="426"/>
        <w:gridCol w:w="1560"/>
        <w:gridCol w:w="567"/>
        <w:gridCol w:w="1638"/>
      </w:tblGrid>
      <w:tr w:rsidR="00A72548" w:rsidRPr="00700F2A" w:rsidTr="00EA69D8">
        <w:trPr>
          <w:trHeight w:val="20"/>
          <w:jc w:val="center"/>
        </w:trPr>
        <w:tc>
          <w:tcPr>
            <w:tcW w:w="1555" w:type="dxa"/>
            <w:gridSpan w:val="2"/>
            <w:vAlign w:val="center"/>
            <w:hideMark/>
          </w:tcPr>
          <w:p w:rsidR="00A72548" w:rsidRPr="00700F2A" w:rsidRDefault="00A72548" w:rsidP="00EA69D8">
            <w:pPr>
              <w:pStyle w:val="biao"/>
              <w:rPr>
                <w:color w:val="auto"/>
              </w:rPr>
            </w:pPr>
            <w:r w:rsidRPr="00700F2A">
              <w:rPr>
                <w:color w:val="auto"/>
              </w:rPr>
              <w:t>OBD</w:t>
            </w:r>
            <w:r w:rsidRPr="00700F2A">
              <w:rPr>
                <w:color w:val="auto"/>
              </w:rPr>
              <w:t>基本</w:t>
            </w:r>
            <w:r w:rsidR="00B14A2E" w:rsidRPr="00700F2A">
              <w:rPr>
                <w:color w:val="auto"/>
              </w:rPr>
              <w:t>诊断</w:t>
            </w:r>
            <w:r w:rsidRPr="00700F2A">
              <w:rPr>
                <w:color w:val="auto"/>
              </w:rPr>
              <w:t>信息</w:t>
            </w:r>
          </w:p>
        </w:tc>
        <w:tc>
          <w:tcPr>
            <w:tcW w:w="6741" w:type="dxa"/>
            <w:gridSpan w:val="6"/>
            <w:vAlign w:val="center"/>
            <w:hideMark/>
          </w:tcPr>
          <w:p w:rsidR="00A72548" w:rsidRPr="00700F2A" w:rsidRDefault="00A72548" w:rsidP="00EA69D8">
            <w:pPr>
              <w:pStyle w:val="biao"/>
              <w:rPr>
                <w:color w:val="auto"/>
              </w:rPr>
            </w:pPr>
            <w:r w:rsidRPr="00700F2A">
              <w:rPr>
                <w:color w:val="auto"/>
              </w:rPr>
              <w:t>数据流监测内容</w:t>
            </w: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序号</w:t>
            </w:r>
          </w:p>
        </w:tc>
        <w:tc>
          <w:tcPr>
            <w:tcW w:w="1129" w:type="dxa"/>
            <w:vAlign w:val="center"/>
            <w:hideMark/>
          </w:tcPr>
          <w:p w:rsidR="00A72548" w:rsidRPr="00700F2A" w:rsidRDefault="00A72548" w:rsidP="00EA69D8">
            <w:pPr>
              <w:pStyle w:val="biao"/>
              <w:rPr>
                <w:color w:val="auto"/>
              </w:rPr>
            </w:pPr>
            <w:r w:rsidRPr="00700F2A">
              <w:rPr>
                <w:color w:val="auto"/>
              </w:rPr>
              <w:t>监测内容</w:t>
            </w:r>
          </w:p>
        </w:tc>
        <w:tc>
          <w:tcPr>
            <w:tcW w:w="426" w:type="dxa"/>
            <w:vAlign w:val="center"/>
            <w:hideMark/>
          </w:tcPr>
          <w:p w:rsidR="00A72548" w:rsidRPr="00700F2A" w:rsidRDefault="00A72548" w:rsidP="00EA69D8">
            <w:pPr>
              <w:pStyle w:val="biao"/>
              <w:rPr>
                <w:color w:val="auto"/>
              </w:rPr>
            </w:pPr>
            <w:r w:rsidRPr="00700F2A">
              <w:rPr>
                <w:color w:val="auto"/>
              </w:rPr>
              <w:t>序号</w:t>
            </w:r>
          </w:p>
        </w:tc>
        <w:tc>
          <w:tcPr>
            <w:tcW w:w="2124" w:type="dxa"/>
            <w:vAlign w:val="center"/>
            <w:hideMark/>
          </w:tcPr>
          <w:p w:rsidR="00A72548" w:rsidRPr="00700F2A" w:rsidRDefault="00A72548" w:rsidP="00EA69D8">
            <w:pPr>
              <w:pStyle w:val="biao"/>
              <w:rPr>
                <w:color w:val="auto"/>
              </w:rPr>
            </w:pPr>
            <w:r w:rsidRPr="00700F2A">
              <w:rPr>
                <w:color w:val="auto"/>
              </w:rPr>
              <w:t>监测内容</w:t>
            </w:r>
          </w:p>
        </w:tc>
        <w:tc>
          <w:tcPr>
            <w:tcW w:w="426" w:type="dxa"/>
            <w:vAlign w:val="center"/>
            <w:hideMark/>
          </w:tcPr>
          <w:p w:rsidR="00A72548" w:rsidRPr="00700F2A" w:rsidRDefault="00A72548" w:rsidP="00EA69D8">
            <w:pPr>
              <w:pStyle w:val="biao"/>
              <w:rPr>
                <w:color w:val="auto"/>
              </w:rPr>
            </w:pPr>
            <w:r w:rsidRPr="00700F2A">
              <w:rPr>
                <w:color w:val="auto"/>
              </w:rPr>
              <w:t>序号</w:t>
            </w:r>
          </w:p>
        </w:tc>
        <w:tc>
          <w:tcPr>
            <w:tcW w:w="1560" w:type="dxa"/>
            <w:vAlign w:val="center"/>
            <w:hideMark/>
          </w:tcPr>
          <w:p w:rsidR="00A72548" w:rsidRPr="00700F2A" w:rsidRDefault="00A72548" w:rsidP="00EA69D8">
            <w:pPr>
              <w:pStyle w:val="biao"/>
              <w:rPr>
                <w:color w:val="auto"/>
              </w:rPr>
            </w:pPr>
            <w:r w:rsidRPr="00700F2A">
              <w:rPr>
                <w:color w:val="auto"/>
              </w:rPr>
              <w:t>监测内容</w:t>
            </w:r>
          </w:p>
        </w:tc>
        <w:tc>
          <w:tcPr>
            <w:tcW w:w="567" w:type="dxa"/>
            <w:vAlign w:val="center"/>
            <w:hideMark/>
          </w:tcPr>
          <w:p w:rsidR="00A72548" w:rsidRPr="00700F2A" w:rsidRDefault="00A72548" w:rsidP="00EA69D8">
            <w:pPr>
              <w:pStyle w:val="biao"/>
              <w:rPr>
                <w:color w:val="auto"/>
              </w:rPr>
            </w:pPr>
            <w:r w:rsidRPr="00700F2A">
              <w:rPr>
                <w:color w:val="auto"/>
              </w:rPr>
              <w:t>序号</w:t>
            </w:r>
          </w:p>
        </w:tc>
        <w:tc>
          <w:tcPr>
            <w:tcW w:w="1638" w:type="dxa"/>
            <w:vAlign w:val="center"/>
            <w:hideMark/>
          </w:tcPr>
          <w:p w:rsidR="00A72548" w:rsidRPr="00700F2A" w:rsidRDefault="00A72548" w:rsidP="00EA69D8">
            <w:pPr>
              <w:pStyle w:val="biao"/>
              <w:rPr>
                <w:color w:val="auto"/>
              </w:rPr>
            </w:pPr>
            <w:r w:rsidRPr="00700F2A">
              <w:rPr>
                <w:color w:val="auto"/>
              </w:rPr>
              <w:t>监测内容</w:t>
            </w: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1</w:t>
            </w:r>
          </w:p>
        </w:tc>
        <w:tc>
          <w:tcPr>
            <w:tcW w:w="1129" w:type="dxa"/>
            <w:vAlign w:val="center"/>
            <w:hideMark/>
          </w:tcPr>
          <w:p w:rsidR="00A72548" w:rsidRPr="00700F2A" w:rsidRDefault="00A72548" w:rsidP="00EA69D8">
            <w:pPr>
              <w:pStyle w:val="biao"/>
              <w:rPr>
                <w:color w:val="auto"/>
              </w:rPr>
            </w:pPr>
            <w:r w:rsidRPr="00700F2A">
              <w:rPr>
                <w:color w:val="auto"/>
              </w:rPr>
              <w:t>OBD</w:t>
            </w:r>
            <w:r w:rsidRPr="00700F2A">
              <w:rPr>
                <w:color w:val="auto"/>
              </w:rPr>
              <w:t>诊断协议</w:t>
            </w:r>
          </w:p>
        </w:tc>
        <w:tc>
          <w:tcPr>
            <w:tcW w:w="426" w:type="dxa"/>
            <w:vAlign w:val="center"/>
            <w:hideMark/>
          </w:tcPr>
          <w:p w:rsidR="00A72548" w:rsidRPr="00700F2A" w:rsidRDefault="0002704D" w:rsidP="00EA69D8">
            <w:pPr>
              <w:pStyle w:val="biao"/>
              <w:rPr>
                <w:color w:val="auto"/>
              </w:rPr>
            </w:pPr>
            <w:r>
              <w:rPr>
                <w:rFonts w:hint="eastAsia"/>
                <w:color w:val="auto"/>
              </w:rPr>
              <w:t>1</w:t>
            </w:r>
            <w:r w:rsidR="00A72548" w:rsidRPr="00700F2A">
              <w:rPr>
                <w:color w:val="auto"/>
              </w:rPr>
              <w:t>1</w:t>
            </w:r>
          </w:p>
        </w:tc>
        <w:tc>
          <w:tcPr>
            <w:tcW w:w="2124" w:type="dxa"/>
            <w:vAlign w:val="center"/>
            <w:hideMark/>
          </w:tcPr>
          <w:p w:rsidR="00A72548" w:rsidRPr="00700F2A" w:rsidRDefault="00A72548" w:rsidP="00EA69D8">
            <w:pPr>
              <w:pStyle w:val="biao"/>
              <w:rPr>
                <w:color w:val="auto"/>
              </w:rPr>
            </w:pPr>
            <w:r w:rsidRPr="00700F2A">
              <w:rPr>
                <w:color w:val="auto"/>
              </w:rPr>
              <w:t>车速</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1</w:t>
            </w:r>
          </w:p>
        </w:tc>
        <w:tc>
          <w:tcPr>
            <w:tcW w:w="1560" w:type="dxa"/>
            <w:vAlign w:val="center"/>
            <w:hideMark/>
          </w:tcPr>
          <w:p w:rsidR="00A72548" w:rsidRPr="00700F2A" w:rsidRDefault="00A72548" w:rsidP="00EA69D8">
            <w:pPr>
              <w:pStyle w:val="biao"/>
              <w:rPr>
                <w:color w:val="auto"/>
              </w:rPr>
            </w:pPr>
            <w:r w:rsidRPr="00700F2A">
              <w:rPr>
                <w:color w:val="auto"/>
              </w:rPr>
              <w:t>进气量</w:t>
            </w:r>
          </w:p>
        </w:tc>
        <w:tc>
          <w:tcPr>
            <w:tcW w:w="567" w:type="dxa"/>
            <w:noWrap/>
            <w:vAlign w:val="center"/>
            <w:hideMark/>
          </w:tcPr>
          <w:p w:rsidR="00A72548" w:rsidRPr="00700F2A" w:rsidRDefault="0002704D" w:rsidP="00EA69D8">
            <w:pPr>
              <w:pStyle w:val="biao"/>
              <w:rPr>
                <w:color w:val="auto"/>
              </w:rPr>
            </w:pPr>
            <w:r>
              <w:rPr>
                <w:rFonts w:hint="eastAsia"/>
                <w:color w:val="auto"/>
              </w:rPr>
              <w:t>3</w:t>
            </w:r>
            <w:r w:rsidR="00A72548" w:rsidRPr="00700F2A">
              <w:rPr>
                <w:color w:val="auto"/>
              </w:rPr>
              <w:t>1</w:t>
            </w:r>
          </w:p>
        </w:tc>
        <w:tc>
          <w:tcPr>
            <w:tcW w:w="1638" w:type="dxa"/>
            <w:vAlign w:val="center"/>
            <w:hideMark/>
          </w:tcPr>
          <w:p w:rsidR="00A72548" w:rsidRPr="00700F2A" w:rsidRDefault="00A72548" w:rsidP="00EA69D8">
            <w:pPr>
              <w:pStyle w:val="biao"/>
              <w:rPr>
                <w:color w:val="auto"/>
              </w:rPr>
            </w:pPr>
            <w:r w:rsidRPr="00700F2A">
              <w:rPr>
                <w:color w:val="auto"/>
              </w:rPr>
              <w:t>发动机扭矩模式</w:t>
            </w: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2</w:t>
            </w:r>
          </w:p>
        </w:tc>
        <w:tc>
          <w:tcPr>
            <w:tcW w:w="1129" w:type="dxa"/>
            <w:vAlign w:val="center"/>
            <w:hideMark/>
          </w:tcPr>
          <w:p w:rsidR="00A72548" w:rsidRPr="00700F2A" w:rsidRDefault="00A72548" w:rsidP="00EA69D8">
            <w:pPr>
              <w:pStyle w:val="biao"/>
              <w:rPr>
                <w:color w:val="auto"/>
              </w:rPr>
            </w:pPr>
            <w:r w:rsidRPr="00700F2A">
              <w:rPr>
                <w:color w:val="auto"/>
              </w:rPr>
              <w:t>MIL</w:t>
            </w:r>
            <w:r w:rsidRPr="00700F2A">
              <w:rPr>
                <w:color w:val="auto"/>
              </w:rPr>
              <w:t>状态</w:t>
            </w:r>
          </w:p>
        </w:tc>
        <w:tc>
          <w:tcPr>
            <w:tcW w:w="426" w:type="dxa"/>
            <w:vAlign w:val="center"/>
            <w:hideMark/>
          </w:tcPr>
          <w:p w:rsidR="00A72548" w:rsidRPr="00700F2A" w:rsidRDefault="0002704D" w:rsidP="00EA69D8">
            <w:pPr>
              <w:pStyle w:val="biao"/>
              <w:rPr>
                <w:color w:val="auto"/>
              </w:rPr>
            </w:pPr>
            <w:r>
              <w:rPr>
                <w:rFonts w:hint="eastAsia"/>
                <w:color w:val="auto"/>
              </w:rPr>
              <w:t>1</w:t>
            </w:r>
            <w:r w:rsidR="00A72548" w:rsidRPr="00700F2A">
              <w:rPr>
                <w:color w:val="auto"/>
              </w:rPr>
              <w:t>2</w:t>
            </w:r>
          </w:p>
        </w:tc>
        <w:tc>
          <w:tcPr>
            <w:tcW w:w="2124" w:type="dxa"/>
            <w:vAlign w:val="center"/>
            <w:hideMark/>
          </w:tcPr>
          <w:p w:rsidR="00A72548" w:rsidRPr="00700F2A" w:rsidRDefault="00A72548" w:rsidP="00EA69D8">
            <w:pPr>
              <w:pStyle w:val="biao"/>
              <w:rPr>
                <w:color w:val="auto"/>
              </w:rPr>
            </w:pPr>
            <w:r w:rsidRPr="00700F2A">
              <w:rPr>
                <w:color w:val="auto"/>
              </w:rPr>
              <w:t>大气压力</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2</w:t>
            </w:r>
          </w:p>
        </w:tc>
        <w:tc>
          <w:tcPr>
            <w:tcW w:w="1560" w:type="dxa"/>
            <w:vAlign w:val="center"/>
            <w:hideMark/>
          </w:tcPr>
          <w:p w:rsidR="00A72548" w:rsidRPr="00700F2A" w:rsidRDefault="00A72548" w:rsidP="00EA69D8">
            <w:pPr>
              <w:pStyle w:val="biao"/>
              <w:rPr>
                <w:color w:val="auto"/>
              </w:rPr>
            </w:pPr>
            <w:r w:rsidRPr="00700F2A">
              <w:rPr>
                <w:color w:val="auto"/>
              </w:rPr>
              <w:t>SCR</w:t>
            </w:r>
            <w:r w:rsidRPr="00700F2A">
              <w:rPr>
                <w:color w:val="auto"/>
              </w:rPr>
              <w:t>入口温度（如适用）</w:t>
            </w:r>
          </w:p>
        </w:tc>
        <w:tc>
          <w:tcPr>
            <w:tcW w:w="567" w:type="dxa"/>
            <w:noWrap/>
            <w:vAlign w:val="center"/>
            <w:hideMark/>
          </w:tcPr>
          <w:p w:rsidR="00A72548" w:rsidRPr="00700F2A" w:rsidRDefault="0002704D" w:rsidP="00EA69D8">
            <w:pPr>
              <w:pStyle w:val="biao"/>
              <w:rPr>
                <w:color w:val="auto"/>
              </w:rPr>
            </w:pPr>
            <w:r>
              <w:rPr>
                <w:rFonts w:hint="eastAsia"/>
                <w:color w:val="auto"/>
              </w:rPr>
              <w:t>3</w:t>
            </w:r>
            <w:r w:rsidR="00A72548" w:rsidRPr="00700F2A">
              <w:rPr>
                <w:color w:val="auto"/>
              </w:rPr>
              <w:t>2</w:t>
            </w:r>
          </w:p>
        </w:tc>
        <w:tc>
          <w:tcPr>
            <w:tcW w:w="1638" w:type="dxa"/>
            <w:vAlign w:val="center"/>
            <w:hideMark/>
          </w:tcPr>
          <w:p w:rsidR="00A72548" w:rsidRPr="00700F2A" w:rsidRDefault="00A72548" w:rsidP="00EA69D8">
            <w:pPr>
              <w:pStyle w:val="biao"/>
              <w:rPr>
                <w:color w:val="auto"/>
              </w:rPr>
            </w:pPr>
            <w:r w:rsidRPr="00700F2A">
              <w:rPr>
                <w:color w:val="auto"/>
              </w:rPr>
              <w:t>油门踏板</w:t>
            </w: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3</w:t>
            </w:r>
          </w:p>
        </w:tc>
        <w:tc>
          <w:tcPr>
            <w:tcW w:w="1129" w:type="dxa"/>
            <w:vAlign w:val="center"/>
            <w:hideMark/>
          </w:tcPr>
          <w:p w:rsidR="00A72548" w:rsidRPr="00700F2A" w:rsidRDefault="00A72548" w:rsidP="00EA69D8">
            <w:pPr>
              <w:pStyle w:val="biao"/>
              <w:rPr>
                <w:color w:val="auto"/>
              </w:rPr>
            </w:pPr>
            <w:r w:rsidRPr="00700F2A">
              <w:rPr>
                <w:color w:val="auto"/>
              </w:rPr>
              <w:t>诊断支持状态</w:t>
            </w:r>
          </w:p>
        </w:tc>
        <w:tc>
          <w:tcPr>
            <w:tcW w:w="426" w:type="dxa"/>
            <w:vAlign w:val="center"/>
            <w:hideMark/>
          </w:tcPr>
          <w:p w:rsidR="00A72548" w:rsidRPr="00700F2A" w:rsidRDefault="0002704D" w:rsidP="00EA69D8">
            <w:pPr>
              <w:pStyle w:val="biao"/>
              <w:rPr>
                <w:color w:val="auto"/>
              </w:rPr>
            </w:pPr>
            <w:r>
              <w:rPr>
                <w:rFonts w:hint="eastAsia"/>
                <w:color w:val="auto"/>
              </w:rPr>
              <w:t>1</w:t>
            </w:r>
            <w:r w:rsidR="00A72548" w:rsidRPr="00700F2A">
              <w:rPr>
                <w:color w:val="auto"/>
              </w:rPr>
              <w:t>3</w:t>
            </w:r>
          </w:p>
        </w:tc>
        <w:tc>
          <w:tcPr>
            <w:tcW w:w="2124" w:type="dxa"/>
            <w:vAlign w:val="center"/>
            <w:hideMark/>
          </w:tcPr>
          <w:p w:rsidR="00A72548" w:rsidRPr="00700F2A" w:rsidRDefault="00A72548" w:rsidP="00EA69D8">
            <w:pPr>
              <w:pStyle w:val="biao"/>
              <w:rPr>
                <w:color w:val="auto"/>
              </w:rPr>
            </w:pPr>
            <w:r w:rsidRPr="00700F2A">
              <w:rPr>
                <w:color w:val="auto"/>
              </w:rPr>
              <w:t>发动机最大基准扭矩（车辆注册时获取）</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3</w:t>
            </w:r>
          </w:p>
        </w:tc>
        <w:tc>
          <w:tcPr>
            <w:tcW w:w="1560" w:type="dxa"/>
            <w:vAlign w:val="center"/>
            <w:hideMark/>
          </w:tcPr>
          <w:p w:rsidR="00A72548" w:rsidRPr="00700F2A" w:rsidRDefault="00A72548" w:rsidP="00EA69D8">
            <w:pPr>
              <w:pStyle w:val="biao"/>
              <w:rPr>
                <w:color w:val="auto"/>
              </w:rPr>
            </w:pPr>
            <w:r w:rsidRPr="00700F2A">
              <w:rPr>
                <w:color w:val="auto"/>
              </w:rPr>
              <w:t>SCR</w:t>
            </w:r>
            <w:r w:rsidRPr="00700F2A">
              <w:rPr>
                <w:color w:val="auto"/>
              </w:rPr>
              <w:t>出口温度</w:t>
            </w:r>
          </w:p>
        </w:tc>
        <w:tc>
          <w:tcPr>
            <w:tcW w:w="567" w:type="dxa"/>
            <w:noWrap/>
            <w:vAlign w:val="center"/>
            <w:hideMark/>
          </w:tcPr>
          <w:p w:rsidR="00A72548" w:rsidRPr="00700F2A" w:rsidRDefault="0002704D" w:rsidP="00EA69D8">
            <w:pPr>
              <w:pStyle w:val="biao"/>
              <w:rPr>
                <w:color w:val="auto"/>
              </w:rPr>
            </w:pPr>
            <w:r>
              <w:rPr>
                <w:rFonts w:hint="eastAsia"/>
                <w:color w:val="auto"/>
              </w:rPr>
              <w:t>3</w:t>
            </w:r>
            <w:r w:rsidR="00A72548" w:rsidRPr="00700F2A">
              <w:rPr>
                <w:color w:val="auto"/>
              </w:rPr>
              <w:t>3</w:t>
            </w:r>
          </w:p>
        </w:tc>
        <w:tc>
          <w:tcPr>
            <w:tcW w:w="1638" w:type="dxa"/>
            <w:vAlign w:val="center"/>
            <w:hideMark/>
          </w:tcPr>
          <w:p w:rsidR="00A72548" w:rsidRPr="00700F2A" w:rsidRDefault="00A72548" w:rsidP="00EA69D8">
            <w:pPr>
              <w:pStyle w:val="biao"/>
              <w:rPr>
                <w:color w:val="auto"/>
              </w:rPr>
            </w:pPr>
            <w:r w:rsidRPr="00700F2A">
              <w:rPr>
                <w:color w:val="auto"/>
              </w:rPr>
              <w:t>累计油耗</w:t>
            </w: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4</w:t>
            </w:r>
          </w:p>
        </w:tc>
        <w:tc>
          <w:tcPr>
            <w:tcW w:w="1129" w:type="dxa"/>
            <w:vAlign w:val="center"/>
            <w:hideMark/>
          </w:tcPr>
          <w:p w:rsidR="00A72548" w:rsidRPr="00700F2A" w:rsidRDefault="00A72548" w:rsidP="00EA69D8">
            <w:pPr>
              <w:pStyle w:val="biao"/>
              <w:rPr>
                <w:color w:val="auto"/>
              </w:rPr>
            </w:pPr>
            <w:r w:rsidRPr="00700F2A">
              <w:rPr>
                <w:color w:val="auto"/>
              </w:rPr>
              <w:t>诊断就绪状态</w:t>
            </w:r>
          </w:p>
        </w:tc>
        <w:tc>
          <w:tcPr>
            <w:tcW w:w="426" w:type="dxa"/>
            <w:vAlign w:val="center"/>
            <w:hideMark/>
          </w:tcPr>
          <w:p w:rsidR="00A72548" w:rsidRPr="00700F2A" w:rsidRDefault="0002704D" w:rsidP="00EA69D8">
            <w:pPr>
              <w:pStyle w:val="biao"/>
              <w:rPr>
                <w:color w:val="auto"/>
              </w:rPr>
            </w:pPr>
            <w:r>
              <w:rPr>
                <w:rFonts w:hint="eastAsia"/>
                <w:color w:val="auto"/>
              </w:rPr>
              <w:t>14</w:t>
            </w:r>
          </w:p>
        </w:tc>
        <w:tc>
          <w:tcPr>
            <w:tcW w:w="2124" w:type="dxa"/>
            <w:vAlign w:val="center"/>
            <w:hideMark/>
          </w:tcPr>
          <w:p w:rsidR="00A72548" w:rsidRPr="00700F2A" w:rsidRDefault="00A72548" w:rsidP="00EA69D8">
            <w:pPr>
              <w:pStyle w:val="biao"/>
              <w:rPr>
                <w:color w:val="auto"/>
              </w:rPr>
            </w:pPr>
            <w:r w:rsidRPr="00700F2A">
              <w:rPr>
                <w:color w:val="auto"/>
              </w:rPr>
              <w:t>发动机净输出扭矩比</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4</w:t>
            </w:r>
          </w:p>
        </w:tc>
        <w:tc>
          <w:tcPr>
            <w:tcW w:w="1560" w:type="dxa"/>
            <w:vAlign w:val="center"/>
            <w:hideMark/>
          </w:tcPr>
          <w:p w:rsidR="00A72548" w:rsidRPr="00700F2A" w:rsidRDefault="00A72548" w:rsidP="00EA69D8">
            <w:pPr>
              <w:pStyle w:val="biao"/>
              <w:rPr>
                <w:color w:val="auto"/>
              </w:rPr>
            </w:pPr>
            <w:r w:rsidRPr="00700F2A">
              <w:rPr>
                <w:color w:val="auto"/>
              </w:rPr>
              <w:t>DPF</w:t>
            </w:r>
            <w:r w:rsidRPr="00700F2A">
              <w:rPr>
                <w:color w:val="auto"/>
              </w:rPr>
              <w:t>压差</w:t>
            </w:r>
          </w:p>
          <w:p w:rsidR="00A73BB8" w:rsidRPr="00700F2A" w:rsidRDefault="00A73BB8" w:rsidP="00EA69D8">
            <w:pPr>
              <w:pStyle w:val="biao"/>
              <w:rPr>
                <w:color w:val="auto"/>
              </w:rPr>
            </w:pPr>
            <w:r w:rsidRPr="00700F2A">
              <w:rPr>
                <w:color w:val="auto"/>
              </w:rPr>
              <w:t>（如适应）</w:t>
            </w:r>
          </w:p>
        </w:tc>
        <w:tc>
          <w:tcPr>
            <w:tcW w:w="567" w:type="dxa"/>
            <w:noWrap/>
            <w:vAlign w:val="center"/>
            <w:hideMark/>
          </w:tcPr>
          <w:p w:rsidR="00A72548" w:rsidRPr="00700F2A" w:rsidRDefault="0002704D" w:rsidP="00EA69D8">
            <w:pPr>
              <w:pStyle w:val="biao"/>
              <w:rPr>
                <w:color w:val="auto"/>
              </w:rPr>
            </w:pPr>
            <w:r>
              <w:rPr>
                <w:rFonts w:hint="eastAsia"/>
                <w:color w:val="auto"/>
              </w:rPr>
              <w:t>3</w:t>
            </w:r>
            <w:r w:rsidR="00A72548" w:rsidRPr="00700F2A">
              <w:rPr>
                <w:color w:val="auto"/>
              </w:rPr>
              <w:t>4</w:t>
            </w:r>
          </w:p>
        </w:tc>
        <w:tc>
          <w:tcPr>
            <w:tcW w:w="1638" w:type="dxa"/>
            <w:vAlign w:val="center"/>
            <w:hideMark/>
          </w:tcPr>
          <w:p w:rsidR="00A72548" w:rsidRPr="00700F2A" w:rsidRDefault="00611F86" w:rsidP="00EA69D8">
            <w:pPr>
              <w:pStyle w:val="biao"/>
              <w:rPr>
                <w:color w:val="auto"/>
              </w:rPr>
            </w:pPr>
            <w:r w:rsidRPr="00700F2A">
              <w:rPr>
                <w:color w:val="auto"/>
              </w:rPr>
              <w:t>尿素箱温度</w:t>
            </w: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5</w:t>
            </w:r>
          </w:p>
        </w:tc>
        <w:tc>
          <w:tcPr>
            <w:tcW w:w="1129" w:type="dxa"/>
            <w:vAlign w:val="center"/>
            <w:hideMark/>
          </w:tcPr>
          <w:p w:rsidR="00A72548" w:rsidRPr="00700F2A" w:rsidRDefault="00A72548" w:rsidP="00EA69D8">
            <w:pPr>
              <w:pStyle w:val="biao"/>
              <w:rPr>
                <w:color w:val="auto"/>
              </w:rPr>
            </w:pPr>
            <w:r w:rsidRPr="00700F2A">
              <w:rPr>
                <w:color w:val="auto"/>
              </w:rPr>
              <w:t>车辆识别码</w:t>
            </w:r>
            <w:r w:rsidRPr="00700F2A">
              <w:rPr>
                <w:color w:val="auto"/>
              </w:rPr>
              <w:t>VIN</w:t>
            </w:r>
          </w:p>
        </w:tc>
        <w:tc>
          <w:tcPr>
            <w:tcW w:w="426" w:type="dxa"/>
            <w:vAlign w:val="center"/>
            <w:hideMark/>
          </w:tcPr>
          <w:p w:rsidR="00A72548" w:rsidRPr="00700F2A" w:rsidRDefault="0002704D" w:rsidP="00EA69D8">
            <w:pPr>
              <w:pStyle w:val="biao"/>
              <w:rPr>
                <w:color w:val="auto"/>
              </w:rPr>
            </w:pPr>
            <w:r>
              <w:rPr>
                <w:rFonts w:hint="eastAsia"/>
                <w:color w:val="auto"/>
              </w:rPr>
              <w:t>1</w:t>
            </w:r>
            <w:r w:rsidR="00A72548" w:rsidRPr="00700F2A">
              <w:rPr>
                <w:color w:val="auto"/>
              </w:rPr>
              <w:t>5</w:t>
            </w:r>
          </w:p>
        </w:tc>
        <w:tc>
          <w:tcPr>
            <w:tcW w:w="2124" w:type="dxa"/>
            <w:vAlign w:val="center"/>
            <w:hideMark/>
          </w:tcPr>
          <w:p w:rsidR="00A72548" w:rsidRPr="00700F2A" w:rsidRDefault="00A72548" w:rsidP="00EA69D8">
            <w:pPr>
              <w:pStyle w:val="biao"/>
              <w:rPr>
                <w:color w:val="auto"/>
              </w:rPr>
            </w:pPr>
            <w:r w:rsidRPr="00700F2A">
              <w:rPr>
                <w:color w:val="auto"/>
              </w:rPr>
              <w:t>摩擦扭矩比</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5</w:t>
            </w:r>
          </w:p>
        </w:tc>
        <w:tc>
          <w:tcPr>
            <w:tcW w:w="1560" w:type="dxa"/>
            <w:vAlign w:val="center"/>
            <w:hideMark/>
          </w:tcPr>
          <w:p w:rsidR="00A72548" w:rsidRPr="00700F2A" w:rsidRDefault="00A72548" w:rsidP="00EA69D8">
            <w:pPr>
              <w:pStyle w:val="biao"/>
              <w:rPr>
                <w:color w:val="auto"/>
              </w:rPr>
            </w:pPr>
            <w:r w:rsidRPr="00700F2A">
              <w:rPr>
                <w:color w:val="auto"/>
              </w:rPr>
              <w:t>发动机冷却液温度</w:t>
            </w:r>
          </w:p>
        </w:tc>
        <w:tc>
          <w:tcPr>
            <w:tcW w:w="567" w:type="dxa"/>
            <w:noWrap/>
            <w:vAlign w:val="center"/>
            <w:hideMark/>
          </w:tcPr>
          <w:p w:rsidR="00A72548" w:rsidRPr="00700F2A" w:rsidRDefault="0002704D" w:rsidP="00EA69D8">
            <w:pPr>
              <w:pStyle w:val="biao"/>
              <w:rPr>
                <w:color w:val="auto"/>
              </w:rPr>
            </w:pPr>
            <w:r>
              <w:rPr>
                <w:rFonts w:hint="eastAsia"/>
                <w:color w:val="auto"/>
              </w:rPr>
              <w:t>3</w:t>
            </w:r>
            <w:r w:rsidR="00A72548" w:rsidRPr="00700F2A">
              <w:rPr>
                <w:color w:val="auto"/>
              </w:rPr>
              <w:t>5</w:t>
            </w:r>
          </w:p>
        </w:tc>
        <w:tc>
          <w:tcPr>
            <w:tcW w:w="1638" w:type="dxa"/>
            <w:vAlign w:val="center"/>
            <w:hideMark/>
          </w:tcPr>
          <w:p w:rsidR="00A72548" w:rsidRPr="00700F2A" w:rsidRDefault="00611F86" w:rsidP="00EA69D8">
            <w:pPr>
              <w:pStyle w:val="biao"/>
              <w:rPr>
                <w:color w:val="auto"/>
              </w:rPr>
            </w:pPr>
            <w:r w:rsidRPr="00700F2A">
              <w:rPr>
                <w:color w:val="auto"/>
              </w:rPr>
              <w:t>实际尿素喷射量</w:t>
            </w: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6</w:t>
            </w:r>
          </w:p>
        </w:tc>
        <w:tc>
          <w:tcPr>
            <w:tcW w:w="1129" w:type="dxa"/>
            <w:vAlign w:val="center"/>
            <w:hideMark/>
          </w:tcPr>
          <w:p w:rsidR="00A72548" w:rsidRPr="00700F2A" w:rsidRDefault="00A72548" w:rsidP="00EA69D8">
            <w:pPr>
              <w:pStyle w:val="biao"/>
              <w:rPr>
                <w:color w:val="auto"/>
              </w:rPr>
            </w:pPr>
            <w:r w:rsidRPr="00700F2A">
              <w:rPr>
                <w:color w:val="auto"/>
              </w:rPr>
              <w:t>标定验证码</w:t>
            </w:r>
          </w:p>
        </w:tc>
        <w:tc>
          <w:tcPr>
            <w:tcW w:w="426" w:type="dxa"/>
            <w:vAlign w:val="center"/>
            <w:hideMark/>
          </w:tcPr>
          <w:p w:rsidR="00A72548" w:rsidRPr="00700F2A" w:rsidRDefault="0002704D" w:rsidP="00EA69D8">
            <w:pPr>
              <w:pStyle w:val="biao"/>
              <w:rPr>
                <w:color w:val="auto"/>
              </w:rPr>
            </w:pPr>
            <w:r>
              <w:rPr>
                <w:rFonts w:hint="eastAsia"/>
                <w:color w:val="auto"/>
              </w:rPr>
              <w:t>1</w:t>
            </w:r>
            <w:r w:rsidR="00A72548" w:rsidRPr="00700F2A">
              <w:rPr>
                <w:color w:val="auto"/>
              </w:rPr>
              <w:t>6</w:t>
            </w:r>
          </w:p>
        </w:tc>
        <w:tc>
          <w:tcPr>
            <w:tcW w:w="2124" w:type="dxa"/>
            <w:vAlign w:val="center"/>
            <w:hideMark/>
          </w:tcPr>
          <w:p w:rsidR="00A72548" w:rsidRPr="00700F2A" w:rsidRDefault="00A72548" w:rsidP="00EA69D8">
            <w:pPr>
              <w:pStyle w:val="biao"/>
              <w:rPr>
                <w:color w:val="auto"/>
              </w:rPr>
            </w:pPr>
            <w:r w:rsidRPr="00700F2A">
              <w:rPr>
                <w:color w:val="auto"/>
              </w:rPr>
              <w:t>发动机转速</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6</w:t>
            </w:r>
          </w:p>
        </w:tc>
        <w:tc>
          <w:tcPr>
            <w:tcW w:w="1560" w:type="dxa"/>
            <w:vAlign w:val="center"/>
            <w:hideMark/>
          </w:tcPr>
          <w:p w:rsidR="00A72548" w:rsidRPr="00700F2A" w:rsidRDefault="00A72548" w:rsidP="00EA69D8">
            <w:pPr>
              <w:pStyle w:val="biao"/>
              <w:rPr>
                <w:color w:val="auto"/>
              </w:rPr>
            </w:pPr>
            <w:r w:rsidRPr="00700F2A">
              <w:rPr>
                <w:color w:val="auto"/>
              </w:rPr>
              <w:t>油箱液位</w:t>
            </w:r>
          </w:p>
        </w:tc>
        <w:tc>
          <w:tcPr>
            <w:tcW w:w="567" w:type="dxa"/>
            <w:noWrap/>
            <w:vAlign w:val="center"/>
            <w:hideMark/>
          </w:tcPr>
          <w:p w:rsidR="00A72548" w:rsidRPr="00700F2A" w:rsidRDefault="0002704D" w:rsidP="00EA69D8">
            <w:pPr>
              <w:pStyle w:val="biao"/>
              <w:rPr>
                <w:color w:val="auto"/>
              </w:rPr>
            </w:pPr>
            <w:r>
              <w:rPr>
                <w:rFonts w:hint="eastAsia"/>
                <w:color w:val="auto"/>
              </w:rPr>
              <w:t>3</w:t>
            </w:r>
            <w:r w:rsidR="00A72548" w:rsidRPr="00700F2A">
              <w:rPr>
                <w:color w:val="auto"/>
              </w:rPr>
              <w:t>6</w:t>
            </w:r>
          </w:p>
        </w:tc>
        <w:tc>
          <w:tcPr>
            <w:tcW w:w="1638" w:type="dxa"/>
            <w:vAlign w:val="center"/>
            <w:hideMark/>
          </w:tcPr>
          <w:p w:rsidR="00A72548" w:rsidRPr="00700F2A" w:rsidRDefault="00611F86" w:rsidP="00EA69D8">
            <w:pPr>
              <w:pStyle w:val="biao"/>
              <w:rPr>
                <w:color w:val="auto"/>
              </w:rPr>
            </w:pPr>
            <w:r w:rsidRPr="00700F2A">
              <w:rPr>
                <w:color w:val="auto"/>
              </w:rPr>
              <w:t>累计尿素消耗（总尿素消耗）</w:t>
            </w: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7</w:t>
            </w:r>
          </w:p>
        </w:tc>
        <w:tc>
          <w:tcPr>
            <w:tcW w:w="1129" w:type="dxa"/>
            <w:vAlign w:val="center"/>
            <w:hideMark/>
          </w:tcPr>
          <w:p w:rsidR="00A72548" w:rsidRPr="00700F2A" w:rsidRDefault="00A72548" w:rsidP="00EA69D8">
            <w:pPr>
              <w:pStyle w:val="biao"/>
              <w:rPr>
                <w:color w:val="auto"/>
              </w:rPr>
            </w:pPr>
            <w:r w:rsidRPr="00700F2A">
              <w:rPr>
                <w:color w:val="auto"/>
              </w:rPr>
              <w:t>软件标定识别码</w:t>
            </w:r>
          </w:p>
        </w:tc>
        <w:tc>
          <w:tcPr>
            <w:tcW w:w="426" w:type="dxa"/>
            <w:vAlign w:val="center"/>
            <w:hideMark/>
          </w:tcPr>
          <w:p w:rsidR="00A72548" w:rsidRPr="00700F2A" w:rsidRDefault="0002704D" w:rsidP="00EA69D8">
            <w:pPr>
              <w:pStyle w:val="biao"/>
              <w:rPr>
                <w:color w:val="auto"/>
              </w:rPr>
            </w:pPr>
            <w:r>
              <w:rPr>
                <w:rFonts w:hint="eastAsia"/>
                <w:color w:val="auto"/>
              </w:rPr>
              <w:t>1</w:t>
            </w:r>
            <w:r w:rsidR="00A72548" w:rsidRPr="00700F2A">
              <w:rPr>
                <w:color w:val="auto"/>
              </w:rPr>
              <w:t>7</w:t>
            </w:r>
          </w:p>
        </w:tc>
        <w:tc>
          <w:tcPr>
            <w:tcW w:w="2124" w:type="dxa"/>
            <w:vAlign w:val="center"/>
            <w:hideMark/>
          </w:tcPr>
          <w:p w:rsidR="00A72548" w:rsidRPr="00700F2A" w:rsidRDefault="00A72548" w:rsidP="00EA69D8">
            <w:pPr>
              <w:pStyle w:val="biao"/>
              <w:rPr>
                <w:color w:val="auto"/>
              </w:rPr>
            </w:pPr>
            <w:r w:rsidRPr="00700F2A">
              <w:rPr>
                <w:color w:val="auto"/>
              </w:rPr>
              <w:t>发动机燃料流量</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7</w:t>
            </w:r>
          </w:p>
        </w:tc>
        <w:tc>
          <w:tcPr>
            <w:tcW w:w="1560" w:type="dxa"/>
            <w:vAlign w:val="center"/>
            <w:hideMark/>
          </w:tcPr>
          <w:p w:rsidR="00A72548" w:rsidRPr="00700F2A" w:rsidRDefault="00A72548" w:rsidP="00EA69D8">
            <w:pPr>
              <w:pStyle w:val="biao"/>
              <w:rPr>
                <w:color w:val="auto"/>
              </w:rPr>
            </w:pPr>
            <w:r w:rsidRPr="00700F2A">
              <w:rPr>
                <w:color w:val="auto"/>
              </w:rPr>
              <w:t>定位状态</w:t>
            </w:r>
          </w:p>
        </w:tc>
        <w:tc>
          <w:tcPr>
            <w:tcW w:w="567" w:type="dxa"/>
            <w:noWrap/>
            <w:vAlign w:val="center"/>
            <w:hideMark/>
          </w:tcPr>
          <w:p w:rsidR="00A72548" w:rsidRPr="00700F2A" w:rsidRDefault="0002704D" w:rsidP="00EA69D8">
            <w:pPr>
              <w:pStyle w:val="biao"/>
              <w:rPr>
                <w:color w:val="auto"/>
              </w:rPr>
            </w:pPr>
            <w:r>
              <w:rPr>
                <w:rFonts w:hint="eastAsia"/>
                <w:color w:val="auto"/>
              </w:rPr>
              <w:t>3</w:t>
            </w:r>
            <w:r w:rsidR="00A72548" w:rsidRPr="00700F2A">
              <w:rPr>
                <w:color w:val="auto"/>
              </w:rPr>
              <w:t>7</w:t>
            </w:r>
          </w:p>
        </w:tc>
        <w:tc>
          <w:tcPr>
            <w:tcW w:w="1638" w:type="dxa"/>
            <w:vAlign w:val="center"/>
            <w:hideMark/>
          </w:tcPr>
          <w:p w:rsidR="00A72548" w:rsidRPr="00700F2A" w:rsidRDefault="00611F86" w:rsidP="00EA69D8">
            <w:pPr>
              <w:pStyle w:val="biao"/>
              <w:rPr>
                <w:color w:val="auto"/>
              </w:rPr>
            </w:pPr>
            <w:r w:rsidRPr="00700F2A">
              <w:rPr>
                <w:color w:val="auto"/>
              </w:rPr>
              <w:t xml:space="preserve">DPF </w:t>
            </w:r>
            <w:r w:rsidRPr="00700F2A">
              <w:rPr>
                <w:color w:val="auto"/>
              </w:rPr>
              <w:t>排气温度</w:t>
            </w:r>
          </w:p>
        </w:tc>
      </w:tr>
      <w:tr w:rsidR="00A72548" w:rsidRPr="00700F2A" w:rsidTr="00611F86">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8</w:t>
            </w:r>
          </w:p>
        </w:tc>
        <w:tc>
          <w:tcPr>
            <w:tcW w:w="1129" w:type="dxa"/>
            <w:vAlign w:val="center"/>
            <w:hideMark/>
          </w:tcPr>
          <w:p w:rsidR="00A72548" w:rsidRPr="00700F2A" w:rsidRDefault="00A72548" w:rsidP="00EA69D8">
            <w:pPr>
              <w:pStyle w:val="biao"/>
              <w:rPr>
                <w:color w:val="auto"/>
              </w:rPr>
            </w:pPr>
            <w:r w:rsidRPr="00700F2A">
              <w:rPr>
                <w:color w:val="auto"/>
              </w:rPr>
              <w:t>IUPR</w:t>
            </w:r>
            <w:r w:rsidRPr="00700F2A">
              <w:rPr>
                <w:color w:val="auto"/>
              </w:rPr>
              <w:t>值</w:t>
            </w:r>
          </w:p>
        </w:tc>
        <w:tc>
          <w:tcPr>
            <w:tcW w:w="426" w:type="dxa"/>
            <w:vAlign w:val="center"/>
            <w:hideMark/>
          </w:tcPr>
          <w:p w:rsidR="00A72548" w:rsidRPr="00700F2A" w:rsidRDefault="0002704D" w:rsidP="00EA69D8">
            <w:pPr>
              <w:pStyle w:val="biao"/>
              <w:rPr>
                <w:color w:val="auto"/>
              </w:rPr>
            </w:pPr>
            <w:r>
              <w:rPr>
                <w:rFonts w:hint="eastAsia"/>
                <w:color w:val="auto"/>
              </w:rPr>
              <w:t>1</w:t>
            </w:r>
            <w:r w:rsidR="00A72548" w:rsidRPr="00700F2A">
              <w:rPr>
                <w:color w:val="auto"/>
              </w:rPr>
              <w:t>8</w:t>
            </w:r>
          </w:p>
        </w:tc>
        <w:tc>
          <w:tcPr>
            <w:tcW w:w="2124" w:type="dxa"/>
            <w:vAlign w:val="center"/>
            <w:hideMark/>
          </w:tcPr>
          <w:p w:rsidR="00A72548" w:rsidRPr="00700F2A" w:rsidRDefault="00A72548" w:rsidP="00EA69D8">
            <w:pPr>
              <w:pStyle w:val="biao"/>
              <w:rPr>
                <w:color w:val="auto"/>
              </w:rPr>
            </w:pPr>
            <w:r w:rsidRPr="00700F2A">
              <w:rPr>
                <w:color w:val="auto"/>
              </w:rPr>
              <w:t>SCR</w:t>
            </w:r>
            <w:r w:rsidRPr="00700F2A">
              <w:rPr>
                <w:color w:val="auto"/>
              </w:rPr>
              <w:t>上游</w:t>
            </w:r>
            <w:r w:rsidRPr="00700F2A">
              <w:rPr>
                <w:color w:val="auto"/>
              </w:rPr>
              <w:t>NOx</w:t>
            </w:r>
            <w:r w:rsidRPr="00700F2A">
              <w:rPr>
                <w:color w:val="auto"/>
              </w:rPr>
              <w:t>传感器输出值（如适用）</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8</w:t>
            </w:r>
          </w:p>
        </w:tc>
        <w:tc>
          <w:tcPr>
            <w:tcW w:w="1560" w:type="dxa"/>
            <w:vAlign w:val="center"/>
            <w:hideMark/>
          </w:tcPr>
          <w:p w:rsidR="00A72548" w:rsidRPr="00700F2A" w:rsidRDefault="00A72548" w:rsidP="00EA69D8">
            <w:pPr>
              <w:pStyle w:val="biao"/>
              <w:rPr>
                <w:color w:val="auto"/>
              </w:rPr>
            </w:pPr>
            <w:r w:rsidRPr="00700F2A">
              <w:rPr>
                <w:color w:val="auto"/>
              </w:rPr>
              <w:t>经度</w:t>
            </w:r>
          </w:p>
        </w:tc>
        <w:tc>
          <w:tcPr>
            <w:tcW w:w="567" w:type="dxa"/>
            <w:noWrap/>
            <w:vAlign w:val="center"/>
          </w:tcPr>
          <w:p w:rsidR="00A72548" w:rsidRPr="00700F2A" w:rsidRDefault="00A72548" w:rsidP="00EA69D8">
            <w:pPr>
              <w:pStyle w:val="biao"/>
              <w:rPr>
                <w:color w:val="auto"/>
              </w:rPr>
            </w:pPr>
          </w:p>
        </w:tc>
        <w:tc>
          <w:tcPr>
            <w:tcW w:w="1638" w:type="dxa"/>
            <w:vAlign w:val="center"/>
          </w:tcPr>
          <w:p w:rsidR="00A72548" w:rsidRPr="00700F2A" w:rsidRDefault="00A72548" w:rsidP="00EA69D8">
            <w:pPr>
              <w:pStyle w:val="biao"/>
              <w:rPr>
                <w:color w:val="auto"/>
              </w:rPr>
            </w:pP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9</w:t>
            </w:r>
          </w:p>
        </w:tc>
        <w:tc>
          <w:tcPr>
            <w:tcW w:w="1129" w:type="dxa"/>
            <w:vAlign w:val="center"/>
            <w:hideMark/>
          </w:tcPr>
          <w:p w:rsidR="00A72548" w:rsidRPr="00700F2A" w:rsidRDefault="00A72548" w:rsidP="00EA69D8">
            <w:pPr>
              <w:pStyle w:val="biao"/>
              <w:rPr>
                <w:color w:val="auto"/>
              </w:rPr>
            </w:pPr>
            <w:r w:rsidRPr="00700F2A">
              <w:rPr>
                <w:color w:val="auto"/>
              </w:rPr>
              <w:t>故障码总数</w:t>
            </w:r>
          </w:p>
        </w:tc>
        <w:tc>
          <w:tcPr>
            <w:tcW w:w="426" w:type="dxa"/>
            <w:vAlign w:val="center"/>
            <w:hideMark/>
          </w:tcPr>
          <w:p w:rsidR="00A72548" w:rsidRPr="00700F2A" w:rsidRDefault="0002704D" w:rsidP="00EA69D8">
            <w:pPr>
              <w:pStyle w:val="biao"/>
              <w:rPr>
                <w:color w:val="auto"/>
              </w:rPr>
            </w:pPr>
            <w:r>
              <w:rPr>
                <w:rFonts w:hint="eastAsia"/>
                <w:color w:val="auto"/>
              </w:rPr>
              <w:t>1</w:t>
            </w:r>
            <w:r w:rsidR="00A72548" w:rsidRPr="00700F2A">
              <w:rPr>
                <w:color w:val="auto"/>
              </w:rPr>
              <w:t>9</w:t>
            </w:r>
          </w:p>
        </w:tc>
        <w:tc>
          <w:tcPr>
            <w:tcW w:w="2124" w:type="dxa"/>
            <w:vAlign w:val="center"/>
            <w:hideMark/>
          </w:tcPr>
          <w:p w:rsidR="00A72548" w:rsidRPr="00700F2A" w:rsidRDefault="00A72548" w:rsidP="00EA69D8">
            <w:pPr>
              <w:pStyle w:val="biao"/>
              <w:rPr>
                <w:color w:val="auto"/>
              </w:rPr>
            </w:pPr>
            <w:r w:rsidRPr="00700F2A">
              <w:rPr>
                <w:color w:val="auto"/>
              </w:rPr>
              <w:t>SCR</w:t>
            </w:r>
            <w:r w:rsidRPr="00700F2A">
              <w:rPr>
                <w:color w:val="auto"/>
              </w:rPr>
              <w:t>下游</w:t>
            </w:r>
            <w:r w:rsidRPr="00700F2A">
              <w:rPr>
                <w:color w:val="auto"/>
              </w:rPr>
              <w:t>NOx</w:t>
            </w:r>
            <w:r w:rsidRPr="00700F2A">
              <w:rPr>
                <w:color w:val="auto"/>
              </w:rPr>
              <w:t>传感器输出值</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9</w:t>
            </w:r>
          </w:p>
        </w:tc>
        <w:tc>
          <w:tcPr>
            <w:tcW w:w="1560" w:type="dxa"/>
            <w:vAlign w:val="center"/>
            <w:hideMark/>
          </w:tcPr>
          <w:p w:rsidR="00A72548" w:rsidRPr="00700F2A" w:rsidRDefault="00A72548" w:rsidP="00EA69D8">
            <w:pPr>
              <w:pStyle w:val="biao"/>
              <w:rPr>
                <w:color w:val="auto"/>
              </w:rPr>
            </w:pPr>
            <w:r w:rsidRPr="00700F2A">
              <w:rPr>
                <w:color w:val="auto"/>
              </w:rPr>
              <w:t>纬度</w:t>
            </w:r>
          </w:p>
        </w:tc>
        <w:tc>
          <w:tcPr>
            <w:tcW w:w="567" w:type="dxa"/>
            <w:noWrap/>
            <w:vAlign w:val="center"/>
            <w:hideMark/>
          </w:tcPr>
          <w:p w:rsidR="00A72548" w:rsidRPr="00700F2A" w:rsidRDefault="00A72548" w:rsidP="00EA69D8">
            <w:pPr>
              <w:pStyle w:val="biao"/>
              <w:rPr>
                <w:color w:val="auto"/>
              </w:rPr>
            </w:pPr>
          </w:p>
        </w:tc>
        <w:tc>
          <w:tcPr>
            <w:tcW w:w="1638" w:type="dxa"/>
            <w:noWrap/>
            <w:vAlign w:val="center"/>
            <w:hideMark/>
          </w:tcPr>
          <w:p w:rsidR="00A72548" w:rsidRPr="00700F2A" w:rsidRDefault="00A72548" w:rsidP="00EA69D8">
            <w:pPr>
              <w:pStyle w:val="biao"/>
              <w:rPr>
                <w:color w:val="auto"/>
              </w:rPr>
            </w:pPr>
          </w:p>
        </w:tc>
      </w:tr>
      <w:tr w:rsidR="00A72548" w:rsidRPr="00700F2A" w:rsidTr="00EA69D8">
        <w:trPr>
          <w:trHeight w:val="20"/>
          <w:jc w:val="center"/>
        </w:trPr>
        <w:tc>
          <w:tcPr>
            <w:tcW w:w="426" w:type="dxa"/>
            <w:vAlign w:val="center"/>
            <w:hideMark/>
          </w:tcPr>
          <w:p w:rsidR="00A72548" w:rsidRPr="00700F2A" w:rsidRDefault="00A72548" w:rsidP="00EA69D8">
            <w:pPr>
              <w:pStyle w:val="biao"/>
              <w:rPr>
                <w:color w:val="auto"/>
              </w:rPr>
            </w:pPr>
            <w:r w:rsidRPr="00700F2A">
              <w:rPr>
                <w:color w:val="auto"/>
              </w:rPr>
              <w:t>10</w:t>
            </w:r>
          </w:p>
        </w:tc>
        <w:tc>
          <w:tcPr>
            <w:tcW w:w="1129" w:type="dxa"/>
            <w:vAlign w:val="center"/>
            <w:hideMark/>
          </w:tcPr>
          <w:p w:rsidR="00A72548" w:rsidRPr="00700F2A" w:rsidRDefault="00A72548" w:rsidP="00EA69D8">
            <w:pPr>
              <w:pStyle w:val="biao"/>
              <w:rPr>
                <w:color w:val="auto"/>
              </w:rPr>
            </w:pPr>
            <w:r w:rsidRPr="00700F2A">
              <w:rPr>
                <w:color w:val="auto"/>
              </w:rPr>
              <w:t>故障码信息列表</w:t>
            </w:r>
          </w:p>
        </w:tc>
        <w:tc>
          <w:tcPr>
            <w:tcW w:w="426" w:type="dxa"/>
            <w:vAlign w:val="center"/>
            <w:hideMark/>
          </w:tcPr>
          <w:p w:rsidR="00A72548" w:rsidRPr="00700F2A" w:rsidRDefault="0002704D" w:rsidP="00EA69D8">
            <w:pPr>
              <w:pStyle w:val="biao"/>
              <w:rPr>
                <w:color w:val="auto"/>
              </w:rPr>
            </w:pPr>
            <w:r>
              <w:rPr>
                <w:rFonts w:hint="eastAsia"/>
                <w:color w:val="auto"/>
              </w:rPr>
              <w:t>2</w:t>
            </w:r>
            <w:r w:rsidR="00A72548" w:rsidRPr="00700F2A">
              <w:rPr>
                <w:color w:val="auto"/>
              </w:rPr>
              <w:t>0</w:t>
            </w:r>
          </w:p>
        </w:tc>
        <w:tc>
          <w:tcPr>
            <w:tcW w:w="2124" w:type="dxa"/>
            <w:vAlign w:val="center"/>
            <w:hideMark/>
          </w:tcPr>
          <w:p w:rsidR="00A72548" w:rsidRPr="00700F2A" w:rsidRDefault="00A72548" w:rsidP="00EA69D8">
            <w:pPr>
              <w:pStyle w:val="biao"/>
              <w:rPr>
                <w:color w:val="auto"/>
              </w:rPr>
            </w:pPr>
            <w:r w:rsidRPr="00700F2A">
              <w:rPr>
                <w:color w:val="auto"/>
              </w:rPr>
              <w:t>反应剂余量（尿素箱液位）</w:t>
            </w:r>
          </w:p>
        </w:tc>
        <w:tc>
          <w:tcPr>
            <w:tcW w:w="426" w:type="dxa"/>
            <w:vAlign w:val="center"/>
            <w:hideMark/>
          </w:tcPr>
          <w:p w:rsidR="00A72548" w:rsidRPr="00700F2A" w:rsidRDefault="0002704D" w:rsidP="00EA69D8">
            <w:pPr>
              <w:pStyle w:val="biao"/>
              <w:rPr>
                <w:color w:val="auto"/>
              </w:rPr>
            </w:pPr>
            <w:r>
              <w:rPr>
                <w:rFonts w:hint="eastAsia"/>
                <w:color w:val="auto"/>
              </w:rPr>
              <w:t>3</w:t>
            </w:r>
            <w:r w:rsidR="00A72548" w:rsidRPr="00700F2A">
              <w:rPr>
                <w:color w:val="auto"/>
              </w:rPr>
              <w:t>0</w:t>
            </w:r>
          </w:p>
        </w:tc>
        <w:tc>
          <w:tcPr>
            <w:tcW w:w="1560" w:type="dxa"/>
            <w:vAlign w:val="center"/>
            <w:hideMark/>
          </w:tcPr>
          <w:p w:rsidR="00A72548" w:rsidRPr="00700F2A" w:rsidRDefault="00A72548" w:rsidP="00EA69D8">
            <w:pPr>
              <w:pStyle w:val="biao"/>
              <w:rPr>
                <w:color w:val="auto"/>
              </w:rPr>
            </w:pPr>
            <w:r w:rsidRPr="00700F2A">
              <w:rPr>
                <w:color w:val="auto"/>
              </w:rPr>
              <w:t>累计里程</w:t>
            </w:r>
          </w:p>
        </w:tc>
        <w:tc>
          <w:tcPr>
            <w:tcW w:w="567" w:type="dxa"/>
            <w:noWrap/>
            <w:vAlign w:val="center"/>
            <w:hideMark/>
          </w:tcPr>
          <w:p w:rsidR="00A72548" w:rsidRPr="00700F2A" w:rsidRDefault="00A72548" w:rsidP="00EA69D8">
            <w:pPr>
              <w:pStyle w:val="biao"/>
              <w:rPr>
                <w:color w:val="auto"/>
              </w:rPr>
            </w:pPr>
          </w:p>
        </w:tc>
        <w:tc>
          <w:tcPr>
            <w:tcW w:w="1638" w:type="dxa"/>
            <w:noWrap/>
            <w:vAlign w:val="center"/>
            <w:hideMark/>
          </w:tcPr>
          <w:p w:rsidR="00A72548" w:rsidRPr="00700F2A" w:rsidRDefault="00A72548" w:rsidP="00EA69D8">
            <w:pPr>
              <w:pStyle w:val="biao"/>
              <w:rPr>
                <w:color w:val="auto"/>
              </w:rPr>
            </w:pPr>
          </w:p>
        </w:tc>
      </w:tr>
    </w:tbl>
    <w:p w:rsidR="007B2D12" w:rsidRPr="00700F2A" w:rsidRDefault="007B2D12" w:rsidP="00F605D2">
      <w:pPr>
        <w:pStyle w:val="zw"/>
        <w:ind w:firstLine="480"/>
        <w:rPr>
          <w:color w:val="auto"/>
        </w:rPr>
      </w:pPr>
    </w:p>
    <w:p w:rsidR="008B5150" w:rsidRPr="00700F2A" w:rsidRDefault="006104C6" w:rsidP="003246A7">
      <w:pPr>
        <w:pStyle w:val="1a"/>
        <w:rPr>
          <w:rFonts w:cs="Times New Roman"/>
          <w:color w:val="auto"/>
          <w:w w:val="95"/>
        </w:rPr>
      </w:pPr>
      <w:bookmarkStart w:id="28" w:name="_Toc35365332"/>
      <w:r w:rsidRPr="00700F2A">
        <w:rPr>
          <w:rFonts w:cs="Times New Roman"/>
          <w:color w:val="auto"/>
          <w:w w:val="95"/>
        </w:rPr>
        <w:t>6</w:t>
      </w:r>
      <w:bookmarkStart w:id="29" w:name="6_性能要求"/>
      <w:bookmarkStart w:id="30" w:name="_bookmark6"/>
      <w:bookmarkEnd w:id="29"/>
      <w:bookmarkEnd w:id="30"/>
      <w:r w:rsidR="000F2B2F">
        <w:rPr>
          <w:rFonts w:hint="eastAsia"/>
          <w:szCs w:val="21"/>
        </w:rPr>
        <w:t>车载</w:t>
      </w:r>
      <w:r w:rsidRPr="00700F2A">
        <w:rPr>
          <w:rFonts w:cs="Times New Roman"/>
          <w:color w:val="auto"/>
          <w:w w:val="95"/>
        </w:rPr>
        <w:t>终端性能要求</w:t>
      </w:r>
      <w:bookmarkEnd w:id="28"/>
    </w:p>
    <w:p w:rsidR="008B5150" w:rsidRPr="00700F2A" w:rsidRDefault="004B5D29" w:rsidP="00F605D2">
      <w:pPr>
        <w:pStyle w:val="2b"/>
        <w:rPr>
          <w:rFonts w:cs="Times New Roman"/>
        </w:rPr>
      </w:pPr>
      <w:bookmarkStart w:id="31" w:name="_Toc35365333"/>
      <w:r w:rsidRPr="00700F2A">
        <w:rPr>
          <w:rFonts w:cs="Times New Roman"/>
        </w:rPr>
        <w:t xml:space="preserve">6.1 </w:t>
      </w:r>
      <w:r w:rsidR="00DC68E0" w:rsidRPr="00700F2A">
        <w:rPr>
          <w:rFonts w:cs="Times New Roman"/>
        </w:rPr>
        <w:t>硬件性能</w:t>
      </w:r>
      <w:bookmarkEnd w:id="31"/>
    </w:p>
    <w:p w:rsidR="00F605D2" w:rsidRPr="00700F2A" w:rsidRDefault="00DC68E0" w:rsidP="00C606D1">
      <w:pPr>
        <w:pStyle w:val="zw"/>
        <w:ind w:firstLine="480"/>
        <w:rPr>
          <w:color w:val="auto"/>
        </w:rPr>
      </w:pPr>
      <w:r w:rsidRPr="00700F2A">
        <w:rPr>
          <w:color w:val="auto"/>
        </w:rPr>
        <w:t>硬件</w:t>
      </w:r>
      <w:r w:rsidR="00F605D2" w:rsidRPr="00700F2A">
        <w:rPr>
          <w:color w:val="auto"/>
        </w:rPr>
        <w:t>性能要求数据项共计</w:t>
      </w:r>
      <w:r w:rsidR="00F605D2" w:rsidRPr="00700F2A">
        <w:rPr>
          <w:color w:val="auto"/>
        </w:rPr>
        <w:t>2</w:t>
      </w:r>
      <w:r w:rsidRPr="00700F2A">
        <w:rPr>
          <w:color w:val="auto"/>
        </w:rPr>
        <w:t>0</w:t>
      </w:r>
      <w:r w:rsidR="00F605D2" w:rsidRPr="00700F2A">
        <w:rPr>
          <w:color w:val="auto"/>
        </w:rPr>
        <w:t>项</w:t>
      </w:r>
      <w:r w:rsidR="00F605D2" w:rsidRPr="00700F2A">
        <w:rPr>
          <w:color w:val="auto"/>
        </w:rPr>
        <w:t>,</w:t>
      </w:r>
      <w:r w:rsidR="00F605D2" w:rsidRPr="00700F2A">
        <w:rPr>
          <w:color w:val="auto"/>
        </w:rPr>
        <w:t>其中电气适应性能</w:t>
      </w:r>
      <w:r w:rsidR="00F605D2" w:rsidRPr="00700F2A">
        <w:rPr>
          <w:color w:val="auto"/>
        </w:rPr>
        <w:t>5</w:t>
      </w:r>
      <w:r w:rsidR="00F605D2" w:rsidRPr="00700F2A">
        <w:rPr>
          <w:color w:val="auto"/>
        </w:rPr>
        <w:t>项</w:t>
      </w:r>
      <w:r w:rsidR="00F605D2" w:rsidRPr="00700F2A">
        <w:rPr>
          <w:color w:val="auto"/>
        </w:rPr>
        <w:t>,</w:t>
      </w:r>
      <w:r w:rsidR="00F605D2" w:rsidRPr="00700F2A">
        <w:rPr>
          <w:color w:val="auto"/>
        </w:rPr>
        <w:t>环境适应性能</w:t>
      </w:r>
      <w:r w:rsidR="00F605D2" w:rsidRPr="00700F2A">
        <w:rPr>
          <w:color w:val="auto"/>
        </w:rPr>
        <w:t>8</w:t>
      </w:r>
      <w:r w:rsidR="00F605D2" w:rsidRPr="00700F2A">
        <w:rPr>
          <w:color w:val="auto"/>
        </w:rPr>
        <w:t>项</w:t>
      </w:r>
      <w:r w:rsidR="00F605D2" w:rsidRPr="00700F2A">
        <w:rPr>
          <w:color w:val="auto"/>
        </w:rPr>
        <w:t>,</w:t>
      </w:r>
      <w:r w:rsidR="00F605D2" w:rsidRPr="00700F2A">
        <w:rPr>
          <w:color w:val="auto"/>
        </w:rPr>
        <w:t>电磁兼容性</w:t>
      </w:r>
      <w:r w:rsidRPr="00700F2A">
        <w:rPr>
          <w:color w:val="auto"/>
        </w:rPr>
        <w:t>5</w:t>
      </w:r>
      <w:r w:rsidR="00F605D2" w:rsidRPr="00700F2A">
        <w:rPr>
          <w:color w:val="auto"/>
        </w:rPr>
        <w:t>项，运行安全性要求</w:t>
      </w:r>
      <w:r w:rsidR="00F605D2" w:rsidRPr="00700F2A">
        <w:rPr>
          <w:color w:val="auto"/>
        </w:rPr>
        <w:t>1</w:t>
      </w:r>
      <w:r w:rsidR="00F605D2" w:rsidRPr="00700F2A">
        <w:rPr>
          <w:color w:val="auto"/>
        </w:rPr>
        <w:t>项。</w:t>
      </w:r>
    </w:p>
    <w:p w:rsidR="004B5D29" w:rsidRPr="00700F2A" w:rsidRDefault="004B5D29" w:rsidP="007B14C1">
      <w:pPr>
        <w:widowControl w:val="0"/>
        <w:tabs>
          <w:tab w:val="left" w:pos="835"/>
        </w:tabs>
        <w:ind w:firstLineChars="0" w:firstLine="0"/>
        <w:jc w:val="center"/>
        <w:rPr>
          <w:rFonts w:ascii="Times New Roman" w:eastAsia="宋体" w:hAnsi="Times New Roman" w:cs="Times New Roman"/>
          <w:kern w:val="0"/>
          <w:szCs w:val="24"/>
        </w:rPr>
      </w:pPr>
      <w:r w:rsidRPr="00700F2A">
        <w:rPr>
          <w:rFonts w:ascii="Times New Roman" w:eastAsia="宋体" w:hAnsi="Times New Roman" w:cs="Times New Roman"/>
          <w:kern w:val="0"/>
          <w:sz w:val="21"/>
          <w:szCs w:val="24"/>
        </w:rPr>
        <w:t>表</w:t>
      </w:r>
      <w:r w:rsidRPr="00700F2A">
        <w:rPr>
          <w:rFonts w:ascii="Times New Roman" w:eastAsia="宋体" w:hAnsi="Times New Roman" w:cs="Times New Roman"/>
          <w:kern w:val="0"/>
          <w:sz w:val="21"/>
          <w:szCs w:val="24"/>
        </w:rPr>
        <w:t>3</w:t>
      </w:r>
      <w:r w:rsidR="007B14C1" w:rsidRPr="00700F2A">
        <w:rPr>
          <w:rFonts w:ascii="Times New Roman" w:eastAsia="宋体" w:hAnsi="Times New Roman" w:cs="Times New Roman"/>
          <w:kern w:val="0"/>
          <w:sz w:val="21"/>
          <w:szCs w:val="24"/>
        </w:rPr>
        <w:t>性能要求</w:t>
      </w:r>
    </w:p>
    <w:tbl>
      <w:tblPr>
        <w:tblW w:w="0" w:type="auto"/>
        <w:tblLook w:val="04A0"/>
      </w:tblPr>
      <w:tblGrid>
        <w:gridCol w:w="636"/>
        <w:gridCol w:w="493"/>
        <w:gridCol w:w="993"/>
        <w:gridCol w:w="6174"/>
      </w:tblGrid>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rPr>
            </w:pPr>
            <w:r w:rsidRPr="00700F2A">
              <w:rPr>
                <w:color w:val="auto"/>
              </w:rPr>
              <w:t>序号</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A30F26" w:rsidRPr="00700F2A" w:rsidRDefault="00A30F26" w:rsidP="00A30F26">
            <w:pPr>
              <w:pStyle w:val="biao"/>
              <w:jc w:val="both"/>
              <w:rPr>
                <w:color w:val="auto"/>
                <w:szCs w:val="20"/>
              </w:rPr>
            </w:pPr>
            <w:r w:rsidRPr="00700F2A">
              <w:rPr>
                <w:color w:val="auto"/>
                <w:szCs w:val="20"/>
              </w:rPr>
              <w:t>类型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rFonts w:eastAsia="等线"/>
                <w:color w:val="auto"/>
                <w:sz w:val="22"/>
              </w:rPr>
            </w:pPr>
            <w:r w:rsidRPr="00700F2A">
              <w:rPr>
                <w:color w:val="auto"/>
                <w:sz w:val="22"/>
              </w:rPr>
              <w:t>项目</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要求</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lastRenderedPageBreak/>
              <w:t>1</w:t>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电气适应性能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启动时间</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760292">
            <w:pPr>
              <w:pStyle w:val="biao"/>
              <w:jc w:val="both"/>
              <w:rPr>
                <w:color w:val="auto"/>
                <w:sz w:val="22"/>
              </w:rPr>
            </w:pPr>
            <w:r w:rsidRPr="00700F2A">
              <w:rPr>
                <w:color w:val="auto"/>
                <w:sz w:val="22"/>
              </w:rPr>
              <w:t>冷启动：从系统加电运行到实现捕获时间不应超过</w:t>
            </w:r>
            <w:r w:rsidRPr="00700F2A">
              <w:rPr>
                <w:color w:val="auto"/>
                <w:sz w:val="22"/>
              </w:rPr>
              <w:t>120s</w:t>
            </w:r>
            <w:r w:rsidRPr="00700F2A">
              <w:rPr>
                <w:color w:val="auto"/>
                <w:sz w:val="22"/>
              </w:rPr>
              <w:t>。</w:t>
            </w:r>
            <w:r w:rsidRPr="00700F2A">
              <w:rPr>
                <w:color w:val="auto"/>
                <w:sz w:val="22"/>
              </w:rPr>
              <w:br/>
            </w:r>
            <w:r w:rsidRPr="00700F2A">
              <w:rPr>
                <w:color w:val="auto"/>
                <w:sz w:val="22"/>
              </w:rPr>
              <w:t>热启动：实现捕获时间应小于</w:t>
            </w:r>
            <w:r w:rsidRPr="00700F2A">
              <w:rPr>
                <w:color w:val="auto"/>
                <w:sz w:val="22"/>
              </w:rPr>
              <w:t>10s</w:t>
            </w:r>
            <w:r w:rsidRPr="00700F2A">
              <w:rPr>
                <w:color w:val="auto"/>
                <w:sz w:val="22"/>
              </w:rPr>
              <w:t>。</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2</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工作电压范围</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292" w:rsidRPr="00700F2A" w:rsidRDefault="00A30F26" w:rsidP="00A30F26">
            <w:pPr>
              <w:pStyle w:val="biao"/>
              <w:jc w:val="both"/>
              <w:rPr>
                <w:color w:val="auto"/>
                <w:sz w:val="22"/>
              </w:rPr>
            </w:pPr>
            <w:r w:rsidRPr="00700F2A">
              <w:rPr>
                <w:color w:val="auto"/>
                <w:sz w:val="22"/>
              </w:rPr>
              <w:t>车载终端工作电压范围满足标准中表</w:t>
            </w:r>
            <w:r w:rsidRPr="00700F2A">
              <w:rPr>
                <w:color w:val="auto"/>
                <w:sz w:val="22"/>
              </w:rPr>
              <w:t>1</w:t>
            </w:r>
            <w:r w:rsidRPr="00700F2A">
              <w:rPr>
                <w:color w:val="auto"/>
                <w:sz w:val="22"/>
              </w:rPr>
              <w:t>要求，按照</w:t>
            </w:r>
            <w:r w:rsidRPr="00700F2A">
              <w:rPr>
                <w:color w:val="auto"/>
                <w:sz w:val="22"/>
              </w:rPr>
              <w:t>5.2.1.2</w:t>
            </w:r>
            <w:r w:rsidR="00760292" w:rsidRPr="00700F2A">
              <w:rPr>
                <w:color w:val="auto"/>
                <w:sz w:val="22"/>
              </w:rPr>
              <w:t>的试验方法进行试验：</w:t>
            </w:r>
          </w:p>
          <w:p w:rsidR="00794305" w:rsidRPr="00700F2A" w:rsidRDefault="00760292" w:rsidP="00A30F26">
            <w:pPr>
              <w:pStyle w:val="biao"/>
              <w:jc w:val="both"/>
              <w:rPr>
                <w:color w:val="auto"/>
                <w:sz w:val="22"/>
              </w:rPr>
            </w:pPr>
            <w:r w:rsidRPr="00700F2A">
              <w:rPr>
                <w:color w:val="auto"/>
                <w:sz w:val="22"/>
              </w:rPr>
              <w:t>标准电压为</w:t>
            </w:r>
            <w:r w:rsidRPr="00700F2A">
              <w:rPr>
                <w:color w:val="auto"/>
                <w:sz w:val="22"/>
              </w:rPr>
              <w:t>12V</w:t>
            </w:r>
            <w:r w:rsidRPr="00700F2A">
              <w:rPr>
                <w:color w:val="auto"/>
                <w:sz w:val="22"/>
              </w:rPr>
              <w:t>的终端：</w:t>
            </w:r>
            <w:r w:rsidR="00A30F26" w:rsidRPr="00700F2A">
              <w:rPr>
                <w:color w:val="auto"/>
                <w:sz w:val="22"/>
              </w:rPr>
              <w:t>车载终端输入电压为</w:t>
            </w:r>
            <w:r w:rsidR="00A30F26" w:rsidRPr="00700F2A">
              <w:rPr>
                <w:color w:val="auto"/>
                <w:sz w:val="22"/>
              </w:rPr>
              <w:t>9V~16V</w:t>
            </w:r>
            <w:r w:rsidR="00794305" w:rsidRPr="00700F2A">
              <w:rPr>
                <w:color w:val="auto"/>
                <w:sz w:val="22"/>
              </w:rPr>
              <w:t>时</w:t>
            </w:r>
          </w:p>
          <w:p w:rsidR="00794305" w:rsidRPr="00700F2A" w:rsidRDefault="00794305" w:rsidP="00794305">
            <w:pPr>
              <w:pStyle w:val="biao"/>
              <w:jc w:val="both"/>
              <w:rPr>
                <w:color w:val="auto"/>
                <w:sz w:val="22"/>
              </w:rPr>
            </w:pPr>
            <w:r w:rsidRPr="00700F2A">
              <w:rPr>
                <w:color w:val="auto"/>
                <w:sz w:val="22"/>
              </w:rPr>
              <w:t>标准电压为</w:t>
            </w:r>
            <w:r w:rsidRPr="00700F2A">
              <w:rPr>
                <w:color w:val="auto"/>
                <w:sz w:val="22"/>
              </w:rPr>
              <w:t>24V</w:t>
            </w:r>
            <w:r w:rsidRPr="00700F2A">
              <w:rPr>
                <w:color w:val="auto"/>
                <w:sz w:val="22"/>
              </w:rPr>
              <w:t>的终端：车载终端输入电压为</w:t>
            </w:r>
            <w:r w:rsidRPr="00700F2A">
              <w:rPr>
                <w:color w:val="auto"/>
                <w:sz w:val="22"/>
              </w:rPr>
              <w:t>18V~32V</w:t>
            </w:r>
            <w:r w:rsidRPr="00700F2A">
              <w:rPr>
                <w:color w:val="auto"/>
                <w:sz w:val="22"/>
              </w:rPr>
              <w:t>时，</w:t>
            </w:r>
          </w:p>
          <w:p w:rsidR="00A30F26" w:rsidRPr="00700F2A" w:rsidRDefault="00A30F26" w:rsidP="00A30F26">
            <w:pPr>
              <w:pStyle w:val="biao"/>
              <w:jc w:val="both"/>
              <w:rPr>
                <w:color w:val="auto"/>
                <w:sz w:val="22"/>
              </w:rPr>
            </w:pPr>
            <w:r w:rsidRPr="00700F2A">
              <w:rPr>
                <w:color w:val="auto"/>
                <w:sz w:val="22"/>
              </w:rPr>
              <w:t>试验中，试验后车载终端所有功能处于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3</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过电压性能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292" w:rsidRPr="00700F2A" w:rsidRDefault="00A30F26" w:rsidP="00A30F26">
            <w:pPr>
              <w:pStyle w:val="biao"/>
              <w:jc w:val="both"/>
              <w:rPr>
                <w:color w:val="auto"/>
                <w:sz w:val="22"/>
              </w:rPr>
            </w:pPr>
            <w:r w:rsidRPr="00700F2A">
              <w:rPr>
                <w:color w:val="auto"/>
                <w:sz w:val="22"/>
              </w:rPr>
              <w:t>按照</w:t>
            </w:r>
            <w:r w:rsidRPr="00700F2A">
              <w:rPr>
                <w:color w:val="auto"/>
                <w:sz w:val="22"/>
              </w:rPr>
              <w:t>GB/T 28046.2-2011</w:t>
            </w:r>
            <w:r w:rsidRPr="00700F2A">
              <w:rPr>
                <w:color w:val="auto"/>
                <w:sz w:val="22"/>
              </w:rPr>
              <w:t>中</w:t>
            </w:r>
            <w:r w:rsidRPr="00700F2A">
              <w:rPr>
                <w:color w:val="auto"/>
                <w:sz w:val="22"/>
              </w:rPr>
              <w:t>4.3</w:t>
            </w:r>
            <w:r w:rsidRPr="00700F2A">
              <w:rPr>
                <w:color w:val="auto"/>
                <w:sz w:val="22"/>
              </w:rPr>
              <w:t>的要求进行试验：</w:t>
            </w:r>
          </w:p>
          <w:p w:rsidR="00760292" w:rsidRPr="00700F2A" w:rsidRDefault="00760292" w:rsidP="005574BD">
            <w:pPr>
              <w:pStyle w:val="biao"/>
              <w:numPr>
                <w:ilvl w:val="0"/>
                <w:numId w:val="3"/>
              </w:numPr>
              <w:jc w:val="both"/>
              <w:rPr>
                <w:color w:val="auto"/>
                <w:sz w:val="22"/>
              </w:rPr>
            </w:pPr>
            <w:r w:rsidRPr="00700F2A">
              <w:rPr>
                <w:color w:val="auto"/>
                <w:sz w:val="22"/>
              </w:rPr>
              <w:t>标准电压为</w:t>
            </w:r>
            <w:r w:rsidRPr="00700F2A">
              <w:rPr>
                <w:color w:val="auto"/>
                <w:sz w:val="22"/>
              </w:rPr>
              <w:t>12V</w:t>
            </w:r>
            <w:r w:rsidRPr="00700F2A">
              <w:rPr>
                <w:color w:val="auto"/>
                <w:sz w:val="22"/>
              </w:rPr>
              <w:t>的终端：</w:t>
            </w:r>
            <w:r w:rsidR="00A30F26" w:rsidRPr="00700F2A">
              <w:rPr>
                <w:color w:val="auto"/>
                <w:sz w:val="22"/>
              </w:rPr>
              <w:t>在</w:t>
            </w:r>
            <w:r w:rsidR="00A30F26" w:rsidRPr="00700F2A">
              <w:rPr>
                <w:color w:val="auto"/>
                <w:sz w:val="22"/>
              </w:rPr>
              <w:t>50℃</w:t>
            </w:r>
            <w:r w:rsidR="00A30F26" w:rsidRPr="00700F2A">
              <w:rPr>
                <w:color w:val="auto"/>
                <w:sz w:val="22"/>
              </w:rPr>
              <w:t>条件下向车载终端输入电压</w:t>
            </w:r>
            <w:r w:rsidR="00A30F26" w:rsidRPr="00700F2A">
              <w:rPr>
                <w:color w:val="auto"/>
                <w:sz w:val="22"/>
              </w:rPr>
              <w:t>18V</w:t>
            </w:r>
            <w:r w:rsidR="00A30F26" w:rsidRPr="00700F2A">
              <w:rPr>
                <w:color w:val="auto"/>
                <w:sz w:val="22"/>
              </w:rPr>
              <w:t>，持续</w:t>
            </w:r>
            <w:r w:rsidRPr="00700F2A">
              <w:rPr>
                <w:color w:val="auto"/>
                <w:sz w:val="22"/>
              </w:rPr>
              <w:t>60min</w:t>
            </w:r>
            <w:r w:rsidRPr="00700F2A">
              <w:rPr>
                <w:color w:val="auto"/>
                <w:sz w:val="22"/>
              </w:rPr>
              <w:t>。样品功能处于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级在室温下向车载终端输入电压</w:t>
            </w:r>
            <w:r w:rsidRPr="00700F2A">
              <w:rPr>
                <w:color w:val="auto"/>
                <w:sz w:val="22"/>
              </w:rPr>
              <w:t>24V</w:t>
            </w:r>
            <w:r w:rsidRPr="00700F2A">
              <w:rPr>
                <w:color w:val="auto"/>
                <w:sz w:val="22"/>
              </w:rPr>
              <w:t>，持续</w:t>
            </w:r>
            <w:r w:rsidRPr="00700F2A">
              <w:rPr>
                <w:color w:val="auto"/>
                <w:sz w:val="22"/>
              </w:rPr>
              <w:t>60s</w:t>
            </w:r>
            <w:r w:rsidRPr="00700F2A">
              <w:rPr>
                <w:color w:val="auto"/>
                <w:sz w:val="22"/>
              </w:rPr>
              <w:t>。</w:t>
            </w:r>
          </w:p>
          <w:p w:rsidR="00760292" w:rsidRPr="00700F2A" w:rsidRDefault="00760292" w:rsidP="005574BD">
            <w:pPr>
              <w:pStyle w:val="biao"/>
              <w:numPr>
                <w:ilvl w:val="0"/>
                <w:numId w:val="3"/>
              </w:numPr>
              <w:jc w:val="both"/>
              <w:rPr>
                <w:color w:val="auto"/>
                <w:sz w:val="22"/>
              </w:rPr>
            </w:pPr>
            <w:r w:rsidRPr="00700F2A">
              <w:rPr>
                <w:color w:val="auto"/>
                <w:sz w:val="22"/>
              </w:rPr>
              <w:t>标准电压为</w:t>
            </w:r>
            <w:r w:rsidRPr="00700F2A">
              <w:rPr>
                <w:color w:val="auto"/>
                <w:sz w:val="22"/>
              </w:rPr>
              <w:t>24V</w:t>
            </w:r>
            <w:r w:rsidRPr="00700F2A">
              <w:rPr>
                <w:color w:val="auto"/>
                <w:sz w:val="22"/>
              </w:rPr>
              <w:t>的终端：在</w:t>
            </w:r>
            <w:r w:rsidRPr="00700F2A">
              <w:rPr>
                <w:color w:val="auto"/>
                <w:sz w:val="22"/>
              </w:rPr>
              <w:t>50℃</w:t>
            </w:r>
            <w:r w:rsidRPr="00700F2A">
              <w:rPr>
                <w:color w:val="auto"/>
                <w:sz w:val="22"/>
              </w:rPr>
              <w:t>条件下向车载终端输入电压</w:t>
            </w:r>
            <w:r w:rsidRPr="00700F2A">
              <w:rPr>
                <w:color w:val="auto"/>
                <w:sz w:val="22"/>
              </w:rPr>
              <w:t>36V</w:t>
            </w:r>
            <w:r w:rsidRPr="00700F2A">
              <w:rPr>
                <w:color w:val="auto"/>
                <w:sz w:val="22"/>
              </w:rPr>
              <w:t>，持续</w:t>
            </w:r>
            <w:r w:rsidRPr="00700F2A">
              <w:rPr>
                <w:color w:val="auto"/>
                <w:sz w:val="22"/>
              </w:rPr>
              <w:t>60min</w:t>
            </w:r>
            <w:r w:rsidRPr="00700F2A">
              <w:rPr>
                <w:color w:val="auto"/>
                <w:sz w:val="22"/>
              </w:rPr>
              <w:t>。样品功能处于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级在室温下向车载终端输入电压</w:t>
            </w:r>
            <w:r w:rsidRPr="00700F2A">
              <w:rPr>
                <w:color w:val="auto"/>
                <w:sz w:val="22"/>
              </w:rPr>
              <w:t>48V</w:t>
            </w:r>
            <w:r w:rsidRPr="00700F2A">
              <w:rPr>
                <w:color w:val="auto"/>
                <w:sz w:val="22"/>
              </w:rPr>
              <w:t>，持续</w:t>
            </w:r>
            <w:r w:rsidRPr="00700F2A">
              <w:rPr>
                <w:color w:val="auto"/>
                <w:sz w:val="22"/>
              </w:rPr>
              <w:t>60s</w:t>
            </w:r>
            <w:r w:rsidRPr="00700F2A">
              <w:rPr>
                <w:color w:val="auto"/>
                <w:sz w:val="22"/>
              </w:rPr>
              <w:t>。</w:t>
            </w:r>
          </w:p>
          <w:p w:rsidR="00A30F26" w:rsidRPr="00700F2A" w:rsidRDefault="00A30F26" w:rsidP="005574BD">
            <w:pPr>
              <w:pStyle w:val="biao"/>
              <w:numPr>
                <w:ilvl w:val="0"/>
                <w:numId w:val="3"/>
              </w:numPr>
              <w:jc w:val="both"/>
              <w:rPr>
                <w:color w:val="auto"/>
                <w:sz w:val="22"/>
              </w:rPr>
            </w:pPr>
            <w:r w:rsidRPr="00700F2A">
              <w:rPr>
                <w:color w:val="auto"/>
                <w:sz w:val="22"/>
              </w:rPr>
              <w:t>样品功能处于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4</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供电电压缓降和缓升性能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4BD" w:rsidRPr="00700F2A" w:rsidRDefault="00A30F26" w:rsidP="00A30F26">
            <w:pPr>
              <w:pStyle w:val="biao"/>
              <w:jc w:val="both"/>
              <w:rPr>
                <w:color w:val="auto"/>
                <w:sz w:val="22"/>
              </w:rPr>
            </w:pPr>
            <w:r w:rsidRPr="00700F2A">
              <w:rPr>
                <w:color w:val="auto"/>
                <w:sz w:val="22"/>
              </w:rPr>
              <w:t>按照</w:t>
            </w:r>
            <w:r w:rsidRPr="00700F2A">
              <w:rPr>
                <w:color w:val="auto"/>
                <w:sz w:val="22"/>
              </w:rPr>
              <w:t>GB/T 28046.2-2011</w:t>
            </w:r>
            <w:r w:rsidRPr="00700F2A">
              <w:rPr>
                <w:color w:val="auto"/>
                <w:sz w:val="22"/>
              </w:rPr>
              <w:t>中</w:t>
            </w:r>
            <w:r w:rsidRPr="00700F2A">
              <w:rPr>
                <w:color w:val="auto"/>
                <w:sz w:val="22"/>
              </w:rPr>
              <w:t>4.5</w:t>
            </w:r>
            <w:r w:rsidRPr="00700F2A">
              <w:rPr>
                <w:color w:val="auto"/>
                <w:sz w:val="22"/>
              </w:rPr>
              <w:t>的要求进行试验</w:t>
            </w:r>
            <w:r w:rsidR="005574BD" w:rsidRPr="00700F2A">
              <w:rPr>
                <w:color w:val="auto"/>
                <w:sz w:val="22"/>
              </w:rPr>
              <w:t>：</w:t>
            </w:r>
          </w:p>
          <w:p w:rsidR="005574BD" w:rsidRPr="00700F2A" w:rsidRDefault="005574BD" w:rsidP="005574BD">
            <w:pPr>
              <w:pStyle w:val="biao"/>
              <w:numPr>
                <w:ilvl w:val="0"/>
                <w:numId w:val="4"/>
              </w:numPr>
              <w:jc w:val="both"/>
              <w:rPr>
                <w:color w:val="auto"/>
                <w:sz w:val="22"/>
              </w:rPr>
            </w:pPr>
            <w:r w:rsidRPr="00700F2A">
              <w:rPr>
                <w:color w:val="auto"/>
                <w:sz w:val="22"/>
              </w:rPr>
              <w:t>标准电压为</w:t>
            </w:r>
            <w:r w:rsidRPr="00700F2A">
              <w:rPr>
                <w:color w:val="auto"/>
                <w:sz w:val="22"/>
              </w:rPr>
              <w:t>12V</w:t>
            </w:r>
            <w:r w:rsidRPr="00700F2A">
              <w:rPr>
                <w:color w:val="auto"/>
                <w:sz w:val="22"/>
              </w:rPr>
              <w:t>的终端：</w:t>
            </w:r>
            <w:r w:rsidR="00A30F26" w:rsidRPr="00700F2A">
              <w:rPr>
                <w:color w:val="auto"/>
                <w:sz w:val="22"/>
              </w:rPr>
              <w:t>以</w:t>
            </w:r>
            <w:r w:rsidR="00A30F26" w:rsidRPr="00700F2A">
              <w:rPr>
                <w:color w:val="auto"/>
                <w:sz w:val="22"/>
              </w:rPr>
              <w:t>0.5V/min</w:t>
            </w:r>
            <w:r w:rsidR="00A30F26" w:rsidRPr="00700F2A">
              <w:rPr>
                <w:color w:val="auto"/>
                <w:sz w:val="22"/>
              </w:rPr>
              <w:t>速率将车载终端供电电压由</w:t>
            </w:r>
            <w:r w:rsidR="00A30F26" w:rsidRPr="00700F2A">
              <w:rPr>
                <w:color w:val="auto"/>
                <w:sz w:val="22"/>
              </w:rPr>
              <w:t>16V</w:t>
            </w:r>
            <w:r w:rsidR="00A30F26" w:rsidRPr="00700F2A">
              <w:rPr>
                <w:color w:val="auto"/>
                <w:sz w:val="22"/>
              </w:rPr>
              <w:t>降到</w:t>
            </w:r>
            <w:r w:rsidR="00A30F26" w:rsidRPr="00700F2A">
              <w:rPr>
                <w:color w:val="auto"/>
                <w:sz w:val="22"/>
              </w:rPr>
              <w:t>0V</w:t>
            </w:r>
            <w:r w:rsidR="00A30F26" w:rsidRPr="00700F2A">
              <w:rPr>
                <w:color w:val="auto"/>
                <w:sz w:val="22"/>
              </w:rPr>
              <w:t>，然后从</w:t>
            </w:r>
            <w:r w:rsidR="00A30F26" w:rsidRPr="00700F2A">
              <w:rPr>
                <w:color w:val="auto"/>
                <w:sz w:val="22"/>
              </w:rPr>
              <w:t>0V</w:t>
            </w:r>
            <w:r w:rsidR="00A30F26" w:rsidRPr="00700F2A">
              <w:rPr>
                <w:color w:val="auto"/>
                <w:sz w:val="22"/>
              </w:rPr>
              <w:t>升至</w:t>
            </w:r>
            <w:r w:rsidR="00A30F26" w:rsidRPr="00700F2A">
              <w:rPr>
                <w:color w:val="auto"/>
                <w:sz w:val="22"/>
              </w:rPr>
              <w:t>16V</w:t>
            </w:r>
          </w:p>
          <w:p w:rsidR="005574BD" w:rsidRPr="00700F2A" w:rsidRDefault="005574BD" w:rsidP="005574BD">
            <w:pPr>
              <w:pStyle w:val="biao"/>
              <w:numPr>
                <w:ilvl w:val="0"/>
                <w:numId w:val="4"/>
              </w:numPr>
              <w:jc w:val="both"/>
              <w:rPr>
                <w:color w:val="auto"/>
                <w:sz w:val="22"/>
              </w:rPr>
            </w:pPr>
            <w:r w:rsidRPr="00700F2A">
              <w:rPr>
                <w:color w:val="auto"/>
                <w:sz w:val="22"/>
              </w:rPr>
              <w:t>标准电压为</w:t>
            </w:r>
            <w:r w:rsidRPr="00700F2A">
              <w:rPr>
                <w:color w:val="auto"/>
                <w:sz w:val="22"/>
              </w:rPr>
              <w:t>24V</w:t>
            </w:r>
            <w:r w:rsidRPr="00700F2A">
              <w:rPr>
                <w:color w:val="auto"/>
                <w:sz w:val="22"/>
              </w:rPr>
              <w:t>的终端：以</w:t>
            </w:r>
            <w:r w:rsidRPr="00700F2A">
              <w:rPr>
                <w:color w:val="auto"/>
                <w:sz w:val="22"/>
              </w:rPr>
              <w:t>0.5V/min</w:t>
            </w:r>
            <w:r w:rsidRPr="00700F2A">
              <w:rPr>
                <w:color w:val="auto"/>
                <w:sz w:val="22"/>
              </w:rPr>
              <w:t>速率将车载终端供电电压由</w:t>
            </w:r>
            <w:r w:rsidRPr="00700F2A">
              <w:rPr>
                <w:color w:val="auto"/>
                <w:sz w:val="22"/>
              </w:rPr>
              <w:t>32V</w:t>
            </w:r>
            <w:r w:rsidRPr="00700F2A">
              <w:rPr>
                <w:color w:val="auto"/>
                <w:sz w:val="22"/>
              </w:rPr>
              <w:t>降到</w:t>
            </w:r>
            <w:r w:rsidRPr="00700F2A">
              <w:rPr>
                <w:color w:val="auto"/>
                <w:sz w:val="22"/>
              </w:rPr>
              <w:t>0V</w:t>
            </w:r>
            <w:r w:rsidRPr="00700F2A">
              <w:rPr>
                <w:color w:val="auto"/>
                <w:sz w:val="22"/>
              </w:rPr>
              <w:t>，然后从</w:t>
            </w:r>
            <w:r w:rsidRPr="00700F2A">
              <w:rPr>
                <w:color w:val="auto"/>
                <w:sz w:val="22"/>
              </w:rPr>
              <w:t>0V</w:t>
            </w:r>
            <w:r w:rsidRPr="00700F2A">
              <w:rPr>
                <w:color w:val="auto"/>
                <w:sz w:val="22"/>
              </w:rPr>
              <w:t>升至</w:t>
            </w:r>
            <w:r w:rsidRPr="00700F2A">
              <w:rPr>
                <w:color w:val="auto"/>
                <w:sz w:val="22"/>
              </w:rPr>
              <w:t>32V</w:t>
            </w:r>
          </w:p>
          <w:p w:rsidR="00A30F26" w:rsidRPr="00700F2A" w:rsidRDefault="00A30F26" w:rsidP="005574BD">
            <w:pPr>
              <w:pStyle w:val="biao"/>
              <w:numPr>
                <w:ilvl w:val="0"/>
                <w:numId w:val="4"/>
              </w:numPr>
              <w:jc w:val="both"/>
              <w:rPr>
                <w:color w:val="auto"/>
                <w:sz w:val="22"/>
              </w:rPr>
            </w:pPr>
            <w:r w:rsidRPr="00700F2A">
              <w:rPr>
                <w:color w:val="auto"/>
                <w:sz w:val="22"/>
              </w:rPr>
              <w:t>样品功能处于</w:t>
            </w:r>
            <w:r w:rsidRPr="00700F2A">
              <w:rPr>
                <w:color w:val="auto"/>
                <w:sz w:val="22"/>
              </w:rPr>
              <w:t>GB/T 28046.1-2011</w:t>
            </w:r>
            <w:r w:rsidRPr="00700F2A">
              <w:rPr>
                <w:color w:val="auto"/>
                <w:sz w:val="22"/>
              </w:rPr>
              <w:t>定义的</w:t>
            </w:r>
            <w:r w:rsidRPr="00700F2A">
              <w:rPr>
                <w:color w:val="auto"/>
                <w:sz w:val="22"/>
              </w:rPr>
              <w:t>A</w:t>
            </w:r>
            <w:r w:rsidR="005574BD"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5</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反向电压性能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4BD" w:rsidRPr="00700F2A" w:rsidRDefault="00A30F26" w:rsidP="00A30F26">
            <w:pPr>
              <w:pStyle w:val="biao"/>
              <w:jc w:val="both"/>
              <w:rPr>
                <w:color w:val="auto"/>
                <w:sz w:val="22"/>
              </w:rPr>
            </w:pPr>
            <w:r w:rsidRPr="00700F2A">
              <w:rPr>
                <w:color w:val="auto"/>
                <w:sz w:val="22"/>
              </w:rPr>
              <w:t>按照</w:t>
            </w:r>
            <w:r w:rsidRPr="00700F2A">
              <w:rPr>
                <w:color w:val="auto"/>
                <w:sz w:val="22"/>
              </w:rPr>
              <w:t>GB/T 28046.2-2011</w:t>
            </w:r>
            <w:r w:rsidRPr="00700F2A">
              <w:rPr>
                <w:color w:val="auto"/>
                <w:sz w:val="22"/>
              </w:rPr>
              <w:t>中</w:t>
            </w:r>
            <w:r w:rsidRPr="00700F2A">
              <w:rPr>
                <w:color w:val="auto"/>
                <w:sz w:val="22"/>
              </w:rPr>
              <w:t>4.7</w:t>
            </w:r>
            <w:r w:rsidRPr="00700F2A">
              <w:rPr>
                <w:color w:val="auto"/>
                <w:sz w:val="22"/>
              </w:rPr>
              <w:t>的第</w:t>
            </w:r>
            <w:r w:rsidRPr="00700F2A">
              <w:rPr>
                <w:color w:val="auto"/>
                <w:sz w:val="22"/>
              </w:rPr>
              <w:t>2</w:t>
            </w:r>
            <w:r w:rsidRPr="00700F2A">
              <w:rPr>
                <w:color w:val="auto"/>
                <w:sz w:val="22"/>
              </w:rPr>
              <w:t>种情况的要求进行试验</w:t>
            </w:r>
            <w:r w:rsidR="005574BD" w:rsidRPr="00700F2A">
              <w:rPr>
                <w:color w:val="auto"/>
                <w:sz w:val="22"/>
              </w:rPr>
              <w:t>：</w:t>
            </w:r>
          </w:p>
          <w:p w:rsidR="002E036A" w:rsidRPr="00700F2A" w:rsidRDefault="002E036A" w:rsidP="002E036A">
            <w:pPr>
              <w:pStyle w:val="biao"/>
              <w:numPr>
                <w:ilvl w:val="0"/>
                <w:numId w:val="6"/>
              </w:numPr>
              <w:jc w:val="both"/>
              <w:rPr>
                <w:color w:val="auto"/>
                <w:sz w:val="22"/>
              </w:rPr>
            </w:pPr>
            <w:r w:rsidRPr="00700F2A">
              <w:rPr>
                <w:color w:val="auto"/>
                <w:sz w:val="22"/>
              </w:rPr>
              <w:t>标准电压为</w:t>
            </w:r>
            <w:r w:rsidRPr="00700F2A">
              <w:rPr>
                <w:color w:val="auto"/>
                <w:sz w:val="22"/>
              </w:rPr>
              <w:t>12V</w:t>
            </w:r>
            <w:r w:rsidRPr="00700F2A">
              <w:rPr>
                <w:color w:val="auto"/>
                <w:sz w:val="22"/>
              </w:rPr>
              <w:t>的终端：</w:t>
            </w:r>
            <w:r w:rsidR="00A30F26" w:rsidRPr="00700F2A">
              <w:rPr>
                <w:color w:val="auto"/>
                <w:sz w:val="22"/>
              </w:rPr>
              <w:t>向车载终端反向输入电压</w:t>
            </w:r>
            <w:r w:rsidR="00A30F26" w:rsidRPr="00700F2A">
              <w:rPr>
                <w:color w:val="auto"/>
                <w:sz w:val="22"/>
              </w:rPr>
              <w:t>14V</w:t>
            </w:r>
            <w:r w:rsidRPr="00700F2A">
              <w:rPr>
                <w:color w:val="auto"/>
                <w:sz w:val="22"/>
              </w:rPr>
              <w:t>，持续时间</w:t>
            </w:r>
            <w:r w:rsidRPr="00700F2A">
              <w:rPr>
                <w:color w:val="auto"/>
                <w:sz w:val="22"/>
              </w:rPr>
              <w:t>60s</w:t>
            </w:r>
          </w:p>
          <w:p w:rsidR="002E036A" w:rsidRPr="00700F2A" w:rsidRDefault="002E036A" w:rsidP="002E036A">
            <w:pPr>
              <w:pStyle w:val="biao"/>
              <w:numPr>
                <w:ilvl w:val="0"/>
                <w:numId w:val="6"/>
              </w:numPr>
              <w:jc w:val="both"/>
              <w:rPr>
                <w:color w:val="auto"/>
                <w:sz w:val="22"/>
              </w:rPr>
            </w:pPr>
            <w:r w:rsidRPr="00700F2A">
              <w:rPr>
                <w:color w:val="auto"/>
                <w:sz w:val="22"/>
              </w:rPr>
              <w:t>标准电压为</w:t>
            </w:r>
            <w:r w:rsidRPr="00700F2A">
              <w:rPr>
                <w:color w:val="auto"/>
                <w:sz w:val="22"/>
              </w:rPr>
              <w:t>24V</w:t>
            </w:r>
            <w:r w:rsidRPr="00700F2A">
              <w:rPr>
                <w:color w:val="auto"/>
                <w:sz w:val="22"/>
              </w:rPr>
              <w:t>的终端：向车载终端反向输入电压</w:t>
            </w:r>
            <w:r w:rsidRPr="00700F2A">
              <w:rPr>
                <w:color w:val="auto"/>
                <w:sz w:val="22"/>
              </w:rPr>
              <w:t>28V</w:t>
            </w:r>
            <w:r w:rsidRPr="00700F2A">
              <w:rPr>
                <w:color w:val="auto"/>
                <w:sz w:val="22"/>
              </w:rPr>
              <w:t>，持续时间</w:t>
            </w:r>
            <w:r w:rsidRPr="00700F2A">
              <w:rPr>
                <w:color w:val="auto"/>
                <w:sz w:val="22"/>
              </w:rPr>
              <w:t>60s</w:t>
            </w:r>
          </w:p>
          <w:p w:rsidR="00A30F26" w:rsidRPr="00700F2A" w:rsidRDefault="00A30F26" w:rsidP="002E036A">
            <w:pPr>
              <w:pStyle w:val="biao"/>
              <w:numPr>
                <w:ilvl w:val="0"/>
                <w:numId w:val="6"/>
              </w:numPr>
              <w:jc w:val="both"/>
              <w:rPr>
                <w:b/>
                <w:color w:val="auto"/>
                <w:sz w:val="22"/>
              </w:rPr>
            </w:pPr>
            <w:r w:rsidRPr="00700F2A">
              <w:rPr>
                <w:color w:val="auto"/>
                <w:sz w:val="22"/>
              </w:rPr>
              <w:t>样品功能处于</w:t>
            </w:r>
            <w:r w:rsidRPr="00700F2A">
              <w:rPr>
                <w:color w:val="auto"/>
                <w:sz w:val="22"/>
              </w:rPr>
              <w:t>GB/T 28046.1-2011</w:t>
            </w:r>
            <w:r w:rsidRPr="00700F2A">
              <w:rPr>
                <w:color w:val="auto"/>
                <w:sz w:val="22"/>
              </w:rPr>
              <w:t>定义的</w:t>
            </w:r>
            <w:r w:rsidRPr="00700F2A">
              <w:rPr>
                <w:color w:val="auto"/>
                <w:sz w:val="22"/>
              </w:rPr>
              <w:t>A</w:t>
            </w:r>
            <w:r w:rsidR="002E036A"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6</w:t>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环境适应性能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耐机械振动性能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4BD" w:rsidRPr="00700F2A" w:rsidRDefault="00A30F26" w:rsidP="00A30F26">
            <w:pPr>
              <w:pStyle w:val="biao"/>
              <w:jc w:val="both"/>
              <w:rPr>
                <w:color w:val="auto"/>
                <w:sz w:val="22"/>
              </w:rPr>
            </w:pPr>
            <w:r w:rsidRPr="00700F2A">
              <w:rPr>
                <w:color w:val="auto"/>
                <w:sz w:val="22"/>
              </w:rPr>
              <w:t>按照</w:t>
            </w:r>
            <w:r w:rsidRPr="00700F2A">
              <w:rPr>
                <w:color w:val="auto"/>
                <w:sz w:val="22"/>
              </w:rPr>
              <w:t>GB/T 28046.3-2011</w:t>
            </w:r>
            <w:r w:rsidRPr="00700F2A">
              <w:rPr>
                <w:color w:val="auto"/>
                <w:sz w:val="22"/>
              </w:rPr>
              <w:t>中</w:t>
            </w:r>
            <w:r w:rsidRPr="00700F2A">
              <w:rPr>
                <w:color w:val="auto"/>
                <w:sz w:val="22"/>
              </w:rPr>
              <w:t>4.1</w:t>
            </w:r>
            <w:r w:rsidRPr="00700F2A">
              <w:rPr>
                <w:color w:val="auto"/>
                <w:sz w:val="22"/>
              </w:rPr>
              <w:t>的要求进行试验</w:t>
            </w:r>
            <w:r w:rsidR="005574BD" w:rsidRPr="00700F2A">
              <w:rPr>
                <w:color w:val="auto"/>
                <w:sz w:val="22"/>
              </w:rPr>
              <w:t>：</w:t>
            </w:r>
          </w:p>
          <w:p w:rsidR="002E036A" w:rsidRPr="00700F2A" w:rsidRDefault="00A30F26" w:rsidP="005574BD">
            <w:pPr>
              <w:pStyle w:val="biao"/>
              <w:numPr>
                <w:ilvl w:val="0"/>
                <w:numId w:val="5"/>
              </w:numPr>
              <w:jc w:val="both"/>
              <w:rPr>
                <w:color w:val="auto"/>
                <w:sz w:val="22"/>
              </w:rPr>
            </w:pPr>
            <w:r w:rsidRPr="00700F2A">
              <w:rPr>
                <w:color w:val="auto"/>
                <w:sz w:val="22"/>
              </w:rPr>
              <w:t>在</w:t>
            </w:r>
            <w:r w:rsidRPr="00700F2A">
              <w:rPr>
                <w:color w:val="auto"/>
                <w:sz w:val="22"/>
              </w:rPr>
              <w:t>x</w:t>
            </w:r>
            <w:r w:rsidRPr="00700F2A">
              <w:rPr>
                <w:color w:val="auto"/>
                <w:sz w:val="22"/>
              </w:rPr>
              <w:t>，</w:t>
            </w:r>
            <w:r w:rsidRPr="00700F2A">
              <w:rPr>
                <w:color w:val="auto"/>
                <w:sz w:val="22"/>
              </w:rPr>
              <w:t>y</w:t>
            </w:r>
            <w:r w:rsidRPr="00700F2A">
              <w:rPr>
                <w:color w:val="auto"/>
                <w:sz w:val="22"/>
              </w:rPr>
              <w:t>，</w:t>
            </w:r>
            <w:r w:rsidRPr="00700F2A">
              <w:rPr>
                <w:color w:val="auto"/>
                <w:sz w:val="22"/>
              </w:rPr>
              <w:t>z</w:t>
            </w:r>
            <w:r w:rsidRPr="00700F2A">
              <w:rPr>
                <w:color w:val="auto"/>
                <w:sz w:val="22"/>
              </w:rPr>
              <w:t>三个方向各进行</w:t>
            </w:r>
            <w:r w:rsidRPr="00700F2A">
              <w:rPr>
                <w:color w:val="auto"/>
                <w:sz w:val="22"/>
              </w:rPr>
              <w:t>32h</w:t>
            </w:r>
            <w:r w:rsidR="002E036A" w:rsidRPr="00700F2A">
              <w:rPr>
                <w:color w:val="auto"/>
                <w:sz w:val="22"/>
              </w:rPr>
              <w:t>的振动试验，未出现损坏</w:t>
            </w:r>
          </w:p>
          <w:p w:rsidR="00A30F26" w:rsidRPr="00700F2A" w:rsidRDefault="00A30F26" w:rsidP="005574BD">
            <w:pPr>
              <w:pStyle w:val="biao"/>
              <w:numPr>
                <w:ilvl w:val="0"/>
                <w:numId w:val="5"/>
              </w:numPr>
              <w:jc w:val="both"/>
              <w:rPr>
                <w:color w:val="auto"/>
                <w:sz w:val="22"/>
              </w:rPr>
            </w:pPr>
            <w:r w:rsidRPr="00700F2A">
              <w:rPr>
                <w:color w:val="auto"/>
                <w:sz w:val="22"/>
              </w:rPr>
              <w:t>样品功能处于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7</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耐机械冲击性能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6A" w:rsidRPr="00700F2A" w:rsidRDefault="00A30F26" w:rsidP="002E036A">
            <w:pPr>
              <w:pStyle w:val="biao"/>
              <w:jc w:val="both"/>
              <w:rPr>
                <w:color w:val="auto"/>
                <w:sz w:val="22"/>
              </w:rPr>
            </w:pPr>
            <w:r w:rsidRPr="00700F2A">
              <w:rPr>
                <w:color w:val="auto"/>
                <w:sz w:val="22"/>
              </w:rPr>
              <w:t>按照</w:t>
            </w:r>
            <w:r w:rsidRPr="00700F2A">
              <w:rPr>
                <w:color w:val="auto"/>
                <w:sz w:val="22"/>
              </w:rPr>
              <w:t>GB/T 28046.3-2011</w:t>
            </w:r>
            <w:r w:rsidRPr="00700F2A">
              <w:rPr>
                <w:color w:val="auto"/>
                <w:sz w:val="22"/>
              </w:rPr>
              <w:t>中</w:t>
            </w:r>
            <w:r w:rsidRPr="00700F2A">
              <w:rPr>
                <w:color w:val="auto"/>
                <w:sz w:val="22"/>
              </w:rPr>
              <w:t>4.2</w:t>
            </w:r>
            <w:r w:rsidRPr="00700F2A">
              <w:rPr>
                <w:color w:val="auto"/>
                <w:sz w:val="22"/>
              </w:rPr>
              <w:t>的要求进行试验</w:t>
            </w:r>
          </w:p>
          <w:p w:rsidR="00A30F26" w:rsidRPr="00700F2A" w:rsidRDefault="00A30F26" w:rsidP="002E036A">
            <w:pPr>
              <w:pStyle w:val="biao"/>
              <w:numPr>
                <w:ilvl w:val="0"/>
                <w:numId w:val="7"/>
              </w:numPr>
              <w:jc w:val="both"/>
              <w:rPr>
                <w:color w:val="auto"/>
                <w:sz w:val="22"/>
              </w:rPr>
            </w:pPr>
            <w:r w:rsidRPr="00700F2A">
              <w:rPr>
                <w:color w:val="auto"/>
                <w:sz w:val="22"/>
              </w:rPr>
              <w:t>样品功能处于</w:t>
            </w:r>
            <w:r w:rsidRPr="00700F2A">
              <w:rPr>
                <w:color w:val="auto"/>
                <w:sz w:val="22"/>
              </w:rPr>
              <w:t>GB/T 28046.1-2011</w:t>
            </w:r>
            <w:r w:rsidRPr="00700F2A">
              <w:rPr>
                <w:color w:val="auto"/>
                <w:sz w:val="22"/>
              </w:rPr>
              <w:t>定义的</w:t>
            </w:r>
            <w:r w:rsidRPr="00700F2A">
              <w:rPr>
                <w:color w:val="auto"/>
                <w:sz w:val="22"/>
              </w:rPr>
              <w:t>A</w:t>
            </w:r>
            <w:r w:rsidR="002E036A"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8</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外壳防护性能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6A" w:rsidRPr="00700F2A" w:rsidRDefault="002E036A" w:rsidP="002E036A">
            <w:pPr>
              <w:pStyle w:val="biao"/>
              <w:ind w:left="420"/>
              <w:jc w:val="both"/>
              <w:rPr>
                <w:color w:val="auto"/>
                <w:sz w:val="22"/>
              </w:rPr>
            </w:pPr>
          </w:p>
          <w:p w:rsidR="002E036A" w:rsidRPr="00700F2A" w:rsidRDefault="00A30F26" w:rsidP="002E036A">
            <w:pPr>
              <w:pStyle w:val="biao"/>
              <w:numPr>
                <w:ilvl w:val="0"/>
                <w:numId w:val="9"/>
              </w:numPr>
              <w:jc w:val="both"/>
              <w:rPr>
                <w:color w:val="auto"/>
                <w:sz w:val="22"/>
              </w:rPr>
            </w:pPr>
            <w:r w:rsidRPr="00700F2A">
              <w:rPr>
                <w:color w:val="auto"/>
                <w:sz w:val="22"/>
              </w:rPr>
              <w:t>车载终端应至少满足</w:t>
            </w:r>
            <w:r w:rsidRPr="00700F2A">
              <w:rPr>
                <w:color w:val="auto"/>
                <w:sz w:val="22"/>
              </w:rPr>
              <w:t>GB 4208</w:t>
            </w:r>
            <w:r w:rsidR="00440EC6" w:rsidRPr="00700F2A">
              <w:rPr>
                <w:color w:val="auto"/>
                <w:sz w:val="22"/>
              </w:rPr>
              <w:t>-</w:t>
            </w:r>
            <w:r w:rsidRPr="00700F2A">
              <w:rPr>
                <w:color w:val="auto"/>
                <w:sz w:val="22"/>
              </w:rPr>
              <w:t>2017</w:t>
            </w:r>
            <w:r w:rsidRPr="00700F2A">
              <w:rPr>
                <w:color w:val="auto"/>
                <w:sz w:val="22"/>
              </w:rPr>
              <w:t>中规定的</w:t>
            </w:r>
            <w:r w:rsidRPr="00700F2A">
              <w:rPr>
                <w:color w:val="auto"/>
                <w:sz w:val="22"/>
              </w:rPr>
              <w:t>IP54</w:t>
            </w:r>
            <w:r w:rsidRPr="00700F2A">
              <w:rPr>
                <w:color w:val="auto"/>
                <w:sz w:val="22"/>
              </w:rPr>
              <w:t>的防护等级。</w:t>
            </w:r>
          </w:p>
          <w:p w:rsidR="002E036A" w:rsidRPr="00700F2A" w:rsidRDefault="00A30F26" w:rsidP="002E036A">
            <w:pPr>
              <w:pStyle w:val="biao"/>
              <w:numPr>
                <w:ilvl w:val="0"/>
                <w:numId w:val="9"/>
              </w:numPr>
              <w:jc w:val="both"/>
              <w:rPr>
                <w:color w:val="auto"/>
                <w:sz w:val="22"/>
              </w:rPr>
            </w:pPr>
            <w:r w:rsidRPr="00700F2A">
              <w:rPr>
                <w:color w:val="auto"/>
                <w:sz w:val="22"/>
              </w:rPr>
              <w:t>推荐采用</w:t>
            </w:r>
            <w:r w:rsidRPr="00700F2A">
              <w:rPr>
                <w:color w:val="auto"/>
                <w:sz w:val="22"/>
              </w:rPr>
              <w:t>GB 4208</w:t>
            </w:r>
            <w:r w:rsidR="00440EC6" w:rsidRPr="00700F2A">
              <w:rPr>
                <w:color w:val="auto"/>
                <w:sz w:val="22"/>
              </w:rPr>
              <w:t>-</w:t>
            </w:r>
            <w:r w:rsidRPr="00700F2A">
              <w:rPr>
                <w:color w:val="auto"/>
                <w:sz w:val="22"/>
              </w:rPr>
              <w:t>2017</w:t>
            </w:r>
            <w:r w:rsidRPr="00700F2A">
              <w:rPr>
                <w:color w:val="auto"/>
                <w:sz w:val="22"/>
              </w:rPr>
              <w:t>中规定的</w:t>
            </w:r>
            <w:r w:rsidRPr="00700F2A">
              <w:rPr>
                <w:color w:val="auto"/>
                <w:sz w:val="22"/>
              </w:rPr>
              <w:t>IP65</w:t>
            </w:r>
            <w:r w:rsidRPr="00700F2A">
              <w:rPr>
                <w:color w:val="auto"/>
                <w:sz w:val="22"/>
              </w:rPr>
              <w:t>的防护等级</w:t>
            </w:r>
          </w:p>
          <w:p w:rsidR="00A30F26" w:rsidRPr="00700F2A" w:rsidRDefault="00A30F26" w:rsidP="002E036A">
            <w:pPr>
              <w:pStyle w:val="biao"/>
              <w:numPr>
                <w:ilvl w:val="0"/>
                <w:numId w:val="9"/>
              </w:numPr>
              <w:jc w:val="both"/>
              <w:rPr>
                <w:color w:val="auto"/>
                <w:sz w:val="22"/>
              </w:rPr>
            </w:pPr>
            <w:r w:rsidRPr="00700F2A">
              <w:rPr>
                <w:color w:val="auto"/>
                <w:sz w:val="22"/>
              </w:rPr>
              <w:t>车载终端所有功能应处于</w:t>
            </w:r>
            <w:r w:rsidRPr="00700F2A">
              <w:rPr>
                <w:color w:val="auto"/>
                <w:sz w:val="22"/>
              </w:rPr>
              <w:t xml:space="preserve"> GB/T 28046.1</w:t>
            </w:r>
            <w:r w:rsidR="00440EC6" w:rsidRPr="00700F2A">
              <w:rPr>
                <w:color w:val="auto"/>
                <w:sz w:val="22"/>
              </w:rPr>
              <w:t>-</w:t>
            </w:r>
            <w:r w:rsidRPr="00700F2A">
              <w:rPr>
                <w:color w:val="auto"/>
                <w:sz w:val="22"/>
              </w:rPr>
              <w:t>2011</w:t>
            </w:r>
            <w:r w:rsidRPr="00700F2A">
              <w:rPr>
                <w:color w:val="auto"/>
                <w:sz w:val="22"/>
              </w:rPr>
              <w:t>定义的</w:t>
            </w:r>
            <w:r w:rsidRPr="00700F2A">
              <w:rPr>
                <w:color w:val="auto"/>
                <w:sz w:val="22"/>
              </w:rPr>
              <w:t>A</w:t>
            </w:r>
            <w:r w:rsidR="002E036A"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9</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低温性能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6A" w:rsidRPr="00700F2A" w:rsidRDefault="00A30F26" w:rsidP="00A30F26">
            <w:pPr>
              <w:pStyle w:val="biao"/>
              <w:jc w:val="both"/>
              <w:rPr>
                <w:color w:val="auto"/>
                <w:sz w:val="22"/>
              </w:rPr>
            </w:pPr>
            <w:r w:rsidRPr="00700F2A">
              <w:rPr>
                <w:color w:val="auto"/>
                <w:sz w:val="22"/>
              </w:rPr>
              <w:t>按照</w:t>
            </w:r>
            <w:r w:rsidRPr="00700F2A">
              <w:rPr>
                <w:color w:val="auto"/>
                <w:sz w:val="22"/>
              </w:rPr>
              <w:t>GB/T 28046.4-2011</w:t>
            </w:r>
            <w:r w:rsidRPr="00700F2A">
              <w:rPr>
                <w:color w:val="auto"/>
                <w:sz w:val="22"/>
              </w:rPr>
              <w:t>中</w:t>
            </w:r>
            <w:r w:rsidRPr="00700F2A">
              <w:rPr>
                <w:color w:val="auto"/>
                <w:sz w:val="22"/>
              </w:rPr>
              <w:t>5.1.1</w:t>
            </w:r>
            <w:r w:rsidRPr="00700F2A">
              <w:rPr>
                <w:color w:val="auto"/>
                <w:sz w:val="22"/>
              </w:rPr>
              <w:t>的要求进行试验：</w:t>
            </w:r>
          </w:p>
          <w:p w:rsidR="002E036A" w:rsidRPr="00700F2A" w:rsidRDefault="00A30F26" w:rsidP="002E036A">
            <w:pPr>
              <w:pStyle w:val="biao"/>
              <w:numPr>
                <w:ilvl w:val="0"/>
                <w:numId w:val="8"/>
              </w:numPr>
              <w:jc w:val="both"/>
              <w:rPr>
                <w:color w:val="auto"/>
                <w:sz w:val="22"/>
              </w:rPr>
            </w:pPr>
            <w:r w:rsidRPr="00700F2A">
              <w:rPr>
                <w:color w:val="auto"/>
                <w:sz w:val="22"/>
              </w:rPr>
              <w:t>在</w:t>
            </w:r>
            <w:r w:rsidRPr="00700F2A">
              <w:rPr>
                <w:color w:val="auto"/>
                <w:sz w:val="22"/>
              </w:rPr>
              <w:t>-40℃</w:t>
            </w:r>
            <w:r w:rsidRPr="00700F2A">
              <w:rPr>
                <w:color w:val="auto"/>
                <w:sz w:val="22"/>
              </w:rPr>
              <w:t>环境条件下，存储</w:t>
            </w:r>
            <w:r w:rsidRPr="00700F2A">
              <w:rPr>
                <w:color w:val="auto"/>
                <w:sz w:val="22"/>
              </w:rPr>
              <w:t>24h</w:t>
            </w:r>
          </w:p>
          <w:p w:rsidR="002E036A" w:rsidRPr="00700F2A" w:rsidRDefault="00A30F26" w:rsidP="002E036A">
            <w:pPr>
              <w:pStyle w:val="biao"/>
              <w:numPr>
                <w:ilvl w:val="0"/>
                <w:numId w:val="8"/>
              </w:numPr>
              <w:jc w:val="both"/>
              <w:rPr>
                <w:color w:val="auto"/>
                <w:sz w:val="22"/>
              </w:rPr>
            </w:pPr>
            <w:r w:rsidRPr="00700F2A">
              <w:rPr>
                <w:color w:val="auto"/>
                <w:sz w:val="22"/>
              </w:rPr>
              <w:t>在</w:t>
            </w:r>
            <w:r w:rsidRPr="00700F2A">
              <w:rPr>
                <w:color w:val="auto"/>
                <w:sz w:val="22"/>
              </w:rPr>
              <w:t>-30℃</w:t>
            </w:r>
            <w:r w:rsidRPr="00700F2A">
              <w:rPr>
                <w:color w:val="auto"/>
                <w:sz w:val="22"/>
              </w:rPr>
              <w:t>环境条件下，运行</w:t>
            </w:r>
            <w:r w:rsidRPr="00700F2A">
              <w:rPr>
                <w:color w:val="auto"/>
                <w:sz w:val="22"/>
              </w:rPr>
              <w:t>24h</w:t>
            </w:r>
            <w:r w:rsidRPr="00700F2A">
              <w:rPr>
                <w:color w:val="auto"/>
                <w:sz w:val="22"/>
              </w:rPr>
              <w:t>，</w:t>
            </w:r>
          </w:p>
          <w:p w:rsidR="00A30F26" w:rsidRPr="00700F2A" w:rsidRDefault="00A30F26" w:rsidP="002E036A">
            <w:pPr>
              <w:pStyle w:val="biao"/>
              <w:numPr>
                <w:ilvl w:val="0"/>
                <w:numId w:val="8"/>
              </w:numPr>
              <w:jc w:val="both"/>
              <w:rPr>
                <w:color w:val="auto"/>
                <w:sz w:val="22"/>
              </w:rPr>
            </w:pPr>
            <w:r w:rsidRPr="00700F2A">
              <w:rPr>
                <w:color w:val="auto"/>
                <w:sz w:val="22"/>
              </w:rPr>
              <w:t>车载终端所有功能处于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10</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高温性</w:t>
            </w:r>
            <w:r w:rsidRPr="00700F2A">
              <w:rPr>
                <w:color w:val="auto"/>
                <w:sz w:val="22"/>
              </w:rPr>
              <w:lastRenderedPageBreak/>
              <w:t>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36A" w:rsidRPr="00700F2A" w:rsidRDefault="00A30F26" w:rsidP="00A30F26">
            <w:pPr>
              <w:pStyle w:val="biao"/>
              <w:jc w:val="both"/>
              <w:rPr>
                <w:color w:val="auto"/>
                <w:sz w:val="22"/>
              </w:rPr>
            </w:pPr>
            <w:r w:rsidRPr="00700F2A">
              <w:rPr>
                <w:color w:val="auto"/>
                <w:sz w:val="22"/>
              </w:rPr>
              <w:lastRenderedPageBreak/>
              <w:t>按照</w:t>
            </w:r>
            <w:r w:rsidRPr="00700F2A">
              <w:rPr>
                <w:color w:val="auto"/>
                <w:sz w:val="22"/>
              </w:rPr>
              <w:t>GB/T 28046.4-2011</w:t>
            </w:r>
            <w:r w:rsidRPr="00700F2A">
              <w:rPr>
                <w:color w:val="auto"/>
                <w:sz w:val="22"/>
              </w:rPr>
              <w:t>中</w:t>
            </w:r>
            <w:r w:rsidRPr="00700F2A">
              <w:rPr>
                <w:color w:val="auto"/>
                <w:sz w:val="22"/>
              </w:rPr>
              <w:t>5.1.2</w:t>
            </w:r>
            <w:r w:rsidRPr="00700F2A">
              <w:rPr>
                <w:color w:val="auto"/>
                <w:sz w:val="22"/>
              </w:rPr>
              <w:t>的要求进行试验：</w:t>
            </w:r>
          </w:p>
          <w:p w:rsidR="002E036A" w:rsidRPr="00700F2A" w:rsidRDefault="00A30F26" w:rsidP="002E036A">
            <w:pPr>
              <w:pStyle w:val="biao"/>
              <w:numPr>
                <w:ilvl w:val="0"/>
                <w:numId w:val="10"/>
              </w:numPr>
              <w:jc w:val="both"/>
              <w:rPr>
                <w:color w:val="auto"/>
                <w:sz w:val="22"/>
              </w:rPr>
            </w:pPr>
            <w:r w:rsidRPr="00700F2A">
              <w:rPr>
                <w:color w:val="auto"/>
                <w:sz w:val="22"/>
              </w:rPr>
              <w:lastRenderedPageBreak/>
              <w:t>在</w:t>
            </w:r>
            <w:r w:rsidRPr="00700F2A">
              <w:rPr>
                <w:color w:val="auto"/>
                <w:sz w:val="22"/>
              </w:rPr>
              <w:t>85℃</w:t>
            </w:r>
            <w:r w:rsidRPr="00700F2A">
              <w:rPr>
                <w:color w:val="auto"/>
                <w:sz w:val="22"/>
              </w:rPr>
              <w:t>环境条件下，存储</w:t>
            </w:r>
            <w:r w:rsidRPr="00700F2A">
              <w:rPr>
                <w:color w:val="auto"/>
                <w:sz w:val="22"/>
              </w:rPr>
              <w:t>48h</w:t>
            </w:r>
          </w:p>
          <w:p w:rsidR="002E036A" w:rsidRPr="00700F2A" w:rsidRDefault="00A30F26" w:rsidP="002E036A">
            <w:pPr>
              <w:pStyle w:val="biao"/>
              <w:numPr>
                <w:ilvl w:val="0"/>
                <w:numId w:val="10"/>
              </w:numPr>
              <w:jc w:val="both"/>
              <w:rPr>
                <w:color w:val="auto"/>
                <w:sz w:val="22"/>
              </w:rPr>
            </w:pPr>
            <w:r w:rsidRPr="00700F2A">
              <w:rPr>
                <w:color w:val="auto"/>
                <w:sz w:val="22"/>
              </w:rPr>
              <w:t>在</w:t>
            </w:r>
            <w:r w:rsidRPr="00700F2A">
              <w:rPr>
                <w:color w:val="auto"/>
                <w:sz w:val="22"/>
              </w:rPr>
              <w:t>70℃</w:t>
            </w:r>
            <w:r w:rsidRPr="00700F2A">
              <w:rPr>
                <w:color w:val="auto"/>
                <w:sz w:val="22"/>
              </w:rPr>
              <w:t>环境条件下，运行</w:t>
            </w:r>
            <w:r w:rsidRPr="00700F2A">
              <w:rPr>
                <w:color w:val="auto"/>
                <w:sz w:val="22"/>
              </w:rPr>
              <w:t>96h</w:t>
            </w:r>
          </w:p>
          <w:p w:rsidR="00A30F26" w:rsidRPr="00700F2A" w:rsidRDefault="00A30F26" w:rsidP="002E036A">
            <w:pPr>
              <w:pStyle w:val="biao"/>
              <w:numPr>
                <w:ilvl w:val="0"/>
                <w:numId w:val="10"/>
              </w:numPr>
              <w:jc w:val="both"/>
              <w:rPr>
                <w:color w:val="auto"/>
                <w:sz w:val="22"/>
              </w:rPr>
            </w:pPr>
            <w:r w:rsidRPr="00700F2A">
              <w:rPr>
                <w:color w:val="auto"/>
                <w:sz w:val="22"/>
              </w:rPr>
              <w:t>车载终端所有功能处于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lastRenderedPageBreak/>
              <w:t>11</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温度梯度性能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按照</w:t>
            </w:r>
            <w:r w:rsidRPr="00700F2A">
              <w:rPr>
                <w:color w:val="auto"/>
                <w:sz w:val="22"/>
              </w:rPr>
              <w:t>GB/T 28046.4-2011</w:t>
            </w:r>
            <w:r w:rsidRPr="00700F2A">
              <w:rPr>
                <w:color w:val="auto"/>
                <w:sz w:val="22"/>
              </w:rPr>
              <w:t>中</w:t>
            </w:r>
            <w:r w:rsidRPr="00700F2A">
              <w:rPr>
                <w:color w:val="auto"/>
                <w:sz w:val="22"/>
              </w:rPr>
              <w:t>5.2</w:t>
            </w:r>
            <w:r w:rsidRPr="00700F2A">
              <w:rPr>
                <w:color w:val="auto"/>
                <w:sz w:val="22"/>
              </w:rPr>
              <w:t>的要求进行试验，车载终端所有功能处于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12</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rFonts w:eastAsia="等线"/>
                <w:color w:val="auto"/>
                <w:sz w:val="22"/>
              </w:rPr>
            </w:pPr>
            <w:r w:rsidRPr="00700F2A">
              <w:rPr>
                <w:color w:val="auto"/>
                <w:sz w:val="22"/>
              </w:rPr>
              <w:t>湿热循环性能</w:t>
            </w:r>
          </w:p>
        </w:tc>
        <w:tc>
          <w:tcPr>
            <w:tcW w:w="6174" w:type="dxa"/>
            <w:tcBorders>
              <w:top w:val="single" w:sz="4" w:space="0" w:color="auto"/>
              <w:left w:val="single" w:sz="4" w:space="0" w:color="auto"/>
              <w:bottom w:val="single" w:sz="4" w:space="0" w:color="auto"/>
              <w:right w:val="single" w:sz="4" w:space="0" w:color="auto"/>
            </w:tcBorders>
            <w:shd w:val="clear" w:color="auto" w:fill="auto"/>
            <w:hideMark/>
          </w:tcPr>
          <w:p w:rsidR="002E036A" w:rsidRPr="00700F2A" w:rsidRDefault="00A30F26" w:rsidP="002E036A">
            <w:pPr>
              <w:pStyle w:val="biao"/>
              <w:jc w:val="both"/>
              <w:rPr>
                <w:color w:val="auto"/>
                <w:sz w:val="22"/>
              </w:rPr>
            </w:pPr>
            <w:r w:rsidRPr="00700F2A">
              <w:rPr>
                <w:color w:val="auto"/>
                <w:sz w:val="22"/>
              </w:rPr>
              <w:t>按照</w:t>
            </w:r>
            <w:r w:rsidRPr="00700F2A">
              <w:rPr>
                <w:color w:val="auto"/>
                <w:sz w:val="22"/>
              </w:rPr>
              <w:t>GB/T 28046.4-2011</w:t>
            </w:r>
            <w:r w:rsidRPr="00700F2A">
              <w:rPr>
                <w:color w:val="auto"/>
                <w:sz w:val="22"/>
              </w:rPr>
              <w:t>中</w:t>
            </w:r>
            <w:r w:rsidRPr="00700F2A">
              <w:rPr>
                <w:color w:val="auto"/>
                <w:sz w:val="22"/>
              </w:rPr>
              <w:t>5.6</w:t>
            </w:r>
            <w:r w:rsidRPr="00700F2A">
              <w:rPr>
                <w:color w:val="auto"/>
                <w:sz w:val="22"/>
              </w:rPr>
              <w:t>试验</w:t>
            </w:r>
            <w:r w:rsidRPr="00700F2A">
              <w:rPr>
                <w:color w:val="auto"/>
                <w:sz w:val="22"/>
              </w:rPr>
              <w:t>1</w:t>
            </w:r>
            <w:r w:rsidRPr="00700F2A">
              <w:rPr>
                <w:color w:val="auto"/>
                <w:sz w:val="22"/>
              </w:rPr>
              <w:t>的要求进行试验</w:t>
            </w:r>
            <w:r w:rsidR="002E036A" w:rsidRPr="00700F2A">
              <w:rPr>
                <w:color w:val="auto"/>
                <w:sz w:val="22"/>
              </w:rPr>
              <w:t>:</w:t>
            </w:r>
          </w:p>
          <w:p w:rsidR="002E036A" w:rsidRPr="00700F2A" w:rsidRDefault="00A30F26" w:rsidP="002E036A">
            <w:pPr>
              <w:pStyle w:val="biao"/>
              <w:numPr>
                <w:ilvl w:val="0"/>
                <w:numId w:val="11"/>
              </w:numPr>
              <w:jc w:val="both"/>
              <w:rPr>
                <w:color w:val="auto"/>
                <w:sz w:val="22"/>
              </w:rPr>
            </w:pPr>
            <w:r w:rsidRPr="00700F2A">
              <w:rPr>
                <w:color w:val="auto"/>
                <w:sz w:val="22"/>
              </w:rPr>
              <w:t>上限温度为</w:t>
            </w:r>
            <w:r w:rsidRPr="00700F2A">
              <w:rPr>
                <w:color w:val="auto"/>
                <w:sz w:val="22"/>
              </w:rPr>
              <w:t>55℃</w:t>
            </w:r>
            <w:r w:rsidRPr="00700F2A">
              <w:rPr>
                <w:color w:val="auto"/>
                <w:sz w:val="22"/>
              </w:rPr>
              <w:t>，循环</w:t>
            </w:r>
            <w:r w:rsidRPr="00700F2A">
              <w:rPr>
                <w:color w:val="auto"/>
                <w:sz w:val="22"/>
              </w:rPr>
              <w:t>6</w:t>
            </w:r>
            <w:r w:rsidRPr="00700F2A">
              <w:rPr>
                <w:color w:val="auto"/>
                <w:sz w:val="22"/>
              </w:rPr>
              <w:t>次</w:t>
            </w:r>
          </w:p>
          <w:p w:rsidR="00A30F26" w:rsidRPr="00700F2A" w:rsidRDefault="00A30F26" w:rsidP="002E036A">
            <w:pPr>
              <w:pStyle w:val="biao"/>
              <w:numPr>
                <w:ilvl w:val="0"/>
                <w:numId w:val="11"/>
              </w:numPr>
              <w:jc w:val="both"/>
              <w:rPr>
                <w:color w:val="auto"/>
                <w:sz w:val="22"/>
              </w:rPr>
            </w:pPr>
            <w:r w:rsidRPr="00700F2A">
              <w:rPr>
                <w:color w:val="auto"/>
                <w:sz w:val="22"/>
              </w:rPr>
              <w:t>车载终端所有功能处于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rFonts w:eastAsia="等线"/>
                <w:color w:val="auto"/>
                <w:sz w:val="22"/>
              </w:rPr>
            </w:pPr>
            <w:r w:rsidRPr="00700F2A">
              <w:rPr>
                <w:color w:val="auto"/>
                <w:sz w:val="22"/>
              </w:rPr>
              <w:t>13</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盐雾防护性能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C1B" w:rsidRPr="00700F2A" w:rsidRDefault="006E1C1B" w:rsidP="006E1C1B">
            <w:pPr>
              <w:pStyle w:val="biao"/>
              <w:jc w:val="both"/>
              <w:rPr>
                <w:color w:val="auto"/>
                <w:sz w:val="22"/>
              </w:rPr>
            </w:pPr>
            <w:r w:rsidRPr="000F647A">
              <w:rPr>
                <w:color w:val="auto"/>
                <w:sz w:val="22"/>
              </w:rPr>
              <w:t>按照</w:t>
            </w:r>
            <w:r w:rsidR="00A30F26" w:rsidRPr="000F647A">
              <w:rPr>
                <w:color w:val="auto"/>
                <w:sz w:val="22"/>
              </w:rPr>
              <w:t>GB/T 2</w:t>
            </w:r>
            <w:r w:rsidR="00A30F26" w:rsidRPr="00700F2A">
              <w:rPr>
                <w:color w:val="auto"/>
                <w:sz w:val="22"/>
              </w:rPr>
              <w:t>423.18</w:t>
            </w:r>
            <w:r w:rsidR="00440EC6" w:rsidRPr="00700F2A">
              <w:rPr>
                <w:color w:val="auto"/>
                <w:sz w:val="22"/>
              </w:rPr>
              <w:t>-</w:t>
            </w:r>
            <w:r w:rsidR="00A30F26" w:rsidRPr="00700F2A">
              <w:rPr>
                <w:color w:val="auto"/>
                <w:sz w:val="22"/>
              </w:rPr>
              <w:t>2012</w:t>
            </w:r>
            <w:r w:rsidRPr="00700F2A">
              <w:rPr>
                <w:color w:val="auto"/>
                <w:sz w:val="22"/>
              </w:rPr>
              <w:t>要求进行试验：</w:t>
            </w:r>
          </w:p>
          <w:p w:rsidR="006E1C1B" w:rsidRPr="00700F2A" w:rsidRDefault="00A30F26" w:rsidP="006E1C1B">
            <w:pPr>
              <w:pStyle w:val="biao"/>
              <w:numPr>
                <w:ilvl w:val="0"/>
                <w:numId w:val="12"/>
              </w:numPr>
              <w:jc w:val="both"/>
              <w:rPr>
                <w:color w:val="auto"/>
                <w:sz w:val="22"/>
              </w:rPr>
            </w:pPr>
            <w:r w:rsidRPr="00700F2A">
              <w:rPr>
                <w:color w:val="auto"/>
                <w:sz w:val="22"/>
              </w:rPr>
              <w:t>严酷等级（</w:t>
            </w:r>
            <w:r w:rsidRPr="00700F2A">
              <w:rPr>
                <w:color w:val="auto"/>
                <w:sz w:val="22"/>
              </w:rPr>
              <w:t>5</w:t>
            </w:r>
            <w:r w:rsidRPr="00700F2A">
              <w:rPr>
                <w:color w:val="auto"/>
                <w:sz w:val="22"/>
              </w:rPr>
              <w:t>）进行四个试验循环后，应没有降低正常功能的变化（例如，密封功能，标志和标签应清晰可见）</w:t>
            </w:r>
          </w:p>
          <w:p w:rsidR="00A30F26" w:rsidRPr="00700F2A" w:rsidRDefault="00A30F26" w:rsidP="006E1C1B">
            <w:pPr>
              <w:pStyle w:val="biao"/>
              <w:numPr>
                <w:ilvl w:val="0"/>
                <w:numId w:val="12"/>
              </w:numPr>
              <w:jc w:val="both"/>
              <w:rPr>
                <w:color w:val="auto"/>
                <w:sz w:val="22"/>
              </w:rPr>
            </w:pPr>
            <w:r w:rsidRPr="00700F2A">
              <w:rPr>
                <w:color w:val="auto"/>
                <w:sz w:val="22"/>
              </w:rPr>
              <w:t>功能状态应达到</w:t>
            </w:r>
            <w:r w:rsidRPr="00700F2A">
              <w:rPr>
                <w:color w:val="auto"/>
                <w:sz w:val="22"/>
              </w:rPr>
              <w:t>GB/T 28046.1</w:t>
            </w:r>
            <w:r w:rsidR="00440EC6" w:rsidRPr="00700F2A">
              <w:rPr>
                <w:color w:val="auto"/>
                <w:sz w:val="22"/>
              </w:rPr>
              <w:t>-</w:t>
            </w:r>
            <w:r w:rsidRPr="00700F2A">
              <w:rPr>
                <w:color w:val="auto"/>
                <w:sz w:val="22"/>
              </w:rPr>
              <w:t>2011</w:t>
            </w:r>
            <w:r w:rsidRPr="00700F2A">
              <w:rPr>
                <w:color w:val="auto"/>
                <w:sz w:val="22"/>
              </w:rPr>
              <w:t>定义的</w:t>
            </w:r>
            <w:r w:rsidRPr="00700F2A">
              <w:rPr>
                <w:color w:val="auto"/>
                <w:sz w:val="22"/>
              </w:rPr>
              <w:t>C</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14</w:t>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电磁兼容性</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沿电源线的电瞬态发射传导抗扰度</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C1B" w:rsidRPr="00700F2A" w:rsidRDefault="00A30F26" w:rsidP="00A30F26">
            <w:pPr>
              <w:pStyle w:val="biao"/>
              <w:jc w:val="both"/>
              <w:rPr>
                <w:color w:val="auto"/>
                <w:sz w:val="22"/>
              </w:rPr>
            </w:pPr>
            <w:r w:rsidRPr="00700F2A">
              <w:rPr>
                <w:color w:val="auto"/>
                <w:sz w:val="22"/>
              </w:rPr>
              <w:t>按照</w:t>
            </w:r>
            <w:r w:rsidR="007878B6" w:rsidRPr="00700F2A">
              <w:rPr>
                <w:color w:val="auto"/>
                <w:sz w:val="22"/>
              </w:rPr>
              <w:t>GB 32960.2-2016</w:t>
            </w:r>
            <w:r w:rsidR="006E1C1B" w:rsidRPr="00700F2A">
              <w:rPr>
                <w:color w:val="auto"/>
                <w:sz w:val="22"/>
              </w:rPr>
              <w:t>中</w:t>
            </w:r>
            <w:r w:rsidRPr="00700F2A">
              <w:rPr>
                <w:color w:val="auto"/>
                <w:sz w:val="22"/>
              </w:rPr>
              <w:t>5.2.3.1</w:t>
            </w:r>
            <w:r w:rsidR="006E1C1B" w:rsidRPr="00700F2A">
              <w:rPr>
                <w:color w:val="auto"/>
                <w:sz w:val="22"/>
              </w:rPr>
              <w:t>要求进行试验：</w:t>
            </w:r>
          </w:p>
          <w:p w:rsidR="006E1C1B" w:rsidRPr="00700F2A" w:rsidRDefault="006E1C1B" w:rsidP="006E1C1B">
            <w:pPr>
              <w:pStyle w:val="biao"/>
              <w:numPr>
                <w:ilvl w:val="0"/>
                <w:numId w:val="13"/>
              </w:numPr>
              <w:jc w:val="both"/>
              <w:rPr>
                <w:color w:val="auto"/>
                <w:sz w:val="22"/>
              </w:rPr>
            </w:pPr>
            <w:r w:rsidRPr="00700F2A">
              <w:rPr>
                <w:color w:val="auto"/>
                <w:sz w:val="22"/>
              </w:rPr>
              <w:t>沿电源线的电瞬态抗扰度试验脉冲严酷程度应符合</w:t>
            </w:r>
            <w:r w:rsidRPr="00700F2A">
              <w:rPr>
                <w:color w:val="auto"/>
                <w:sz w:val="22"/>
              </w:rPr>
              <w:t>GB/T 21437.2-2008</w:t>
            </w:r>
            <w:r w:rsidRPr="00700F2A">
              <w:rPr>
                <w:color w:val="auto"/>
                <w:sz w:val="22"/>
              </w:rPr>
              <w:t>表</w:t>
            </w:r>
            <w:r w:rsidRPr="00700F2A">
              <w:rPr>
                <w:color w:val="auto"/>
                <w:sz w:val="22"/>
              </w:rPr>
              <w:t>A.1</w:t>
            </w:r>
            <w:r w:rsidRPr="00700F2A">
              <w:rPr>
                <w:color w:val="auto"/>
                <w:sz w:val="22"/>
              </w:rPr>
              <w:t>或表</w:t>
            </w:r>
            <w:r w:rsidRPr="00700F2A">
              <w:rPr>
                <w:color w:val="auto"/>
                <w:sz w:val="22"/>
              </w:rPr>
              <w:t>A.2</w:t>
            </w:r>
            <w:r w:rsidRPr="00700F2A">
              <w:rPr>
                <w:color w:val="auto"/>
                <w:sz w:val="22"/>
              </w:rPr>
              <w:t>中</w:t>
            </w:r>
            <w:r w:rsidRPr="00700F2A">
              <w:rPr>
                <w:color w:val="auto"/>
                <w:sz w:val="22"/>
              </w:rPr>
              <w:t>III</w:t>
            </w:r>
            <w:r w:rsidRPr="00700F2A">
              <w:rPr>
                <w:color w:val="auto"/>
                <w:sz w:val="22"/>
              </w:rPr>
              <w:t>级的要求。</w:t>
            </w:r>
          </w:p>
          <w:p w:rsidR="00A30F26" w:rsidRPr="00700F2A" w:rsidRDefault="00A30F26" w:rsidP="006E1C1B">
            <w:pPr>
              <w:pStyle w:val="biao"/>
              <w:numPr>
                <w:ilvl w:val="0"/>
                <w:numId w:val="13"/>
              </w:numPr>
              <w:jc w:val="both"/>
              <w:rPr>
                <w:color w:val="auto"/>
                <w:sz w:val="22"/>
              </w:rPr>
            </w:pPr>
            <w:r w:rsidRPr="00700F2A">
              <w:rPr>
                <w:color w:val="auto"/>
                <w:sz w:val="22"/>
              </w:rPr>
              <w:t>试验中、试验后车载终端所有功能应符合</w:t>
            </w:r>
            <w:r w:rsidRPr="00700F2A">
              <w:rPr>
                <w:color w:val="auto"/>
                <w:sz w:val="22"/>
              </w:rPr>
              <w:t>GB/T 21437.2-2008</w:t>
            </w:r>
            <w:r w:rsidRPr="00700F2A">
              <w:rPr>
                <w:color w:val="auto"/>
                <w:sz w:val="22"/>
              </w:rPr>
              <w:t>表</w:t>
            </w:r>
            <w:r w:rsidRPr="00700F2A">
              <w:rPr>
                <w:color w:val="auto"/>
                <w:sz w:val="22"/>
              </w:rPr>
              <w:t>A.4</w:t>
            </w:r>
            <w:r w:rsidRPr="00700F2A">
              <w:rPr>
                <w:color w:val="auto"/>
                <w:sz w:val="22"/>
              </w:rPr>
              <w:t>或表</w:t>
            </w:r>
            <w:r w:rsidRPr="00700F2A">
              <w:rPr>
                <w:color w:val="auto"/>
                <w:sz w:val="22"/>
              </w:rPr>
              <w:t>A.5</w:t>
            </w:r>
            <w:r w:rsidRPr="00700F2A">
              <w:rPr>
                <w:color w:val="auto"/>
                <w:sz w:val="22"/>
              </w:rPr>
              <w:t>的要求。</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15</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耦合电瞬态发射抗扰度</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C1B" w:rsidRPr="00700F2A" w:rsidRDefault="006E1C1B" w:rsidP="006E1C1B">
            <w:pPr>
              <w:pStyle w:val="biao"/>
              <w:jc w:val="both"/>
              <w:rPr>
                <w:color w:val="auto"/>
                <w:sz w:val="22"/>
              </w:rPr>
            </w:pPr>
            <w:r w:rsidRPr="00700F2A">
              <w:rPr>
                <w:color w:val="auto"/>
                <w:sz w:val="22"/>
              </w:rPr>
              <w:t>按照</w:t>
            </w:r>
            <w:r w:rsidR="007878B6" w:rsidRPr="00700F2A">
              <w:rPr>
                <w:color w:val="auto"/>
                <w:sz w:val="22"/>
              </w:rPr>
              <w:t>GB/T 32960.2-2016</w:t>
            </w:r>
            <w:r w:rsidRPr="00700F2A">
              <w:rPr>
                <w:color w:val="auto"/>
                <w:sz w:val="22"/>
              </w:rPr>
              <w:t>中</w:t>
            </w:r>
            <w:r w:rsidRPr="00700F2A">
              <w:rPr>
                <w:color w:val="auto"/>
                <w:sz w:val="22"/>
              </w:rPr>
              <w:t>5.2.3.2</w:t>
            </w:r>
            <w:r w:rsidRPr="00700F2A">
              <w:rPr>
                <w:color w:val="auto"/>
                <w:sz w:val="22"/>
              </w:rPr>
              <w:t>要求进行试验：</w:t>
            </w:r>
          </w:p>
          <w:p w:rsidR="006E1C1B" w:rsidRPr="00700F2A" w:rsidRDefault="00A30F26" w:rsidP="006E1C1B">
            <w:pPr>
              <w:pStyle w:val="biao"/>
              <w:numPr>
                <w:ilvl w:val="0"/>
                <w:numId w:val="14"/>
              </w:numPr>
              <w:jc w:val="both"/>
              <w:rPr>
                <w:color w:val="auto"/>
                <w:sz w:val="22"/>
              </w:rPr>
            </w:pPr>
            <w:r w:rsidRPr="00700F2A">
              <w:rPr>
                <w:color w:val="auto"/>
                <w:sz w:val="22"/>
              </w:rPr>
              <w:t>耦合电瞬态发射抗扰度试验脉冲严酷程度应符合</w:t>
            </w:r>
            <w:r w:rsidRPr="00700F2A">
              <w:rPr>
                <w:color w:val="auto"/>
                <w:sz w:val="22"/>
              </w:rPr>
              <w:t>GB/T 21437.3-2012</w:t>
            </w:r>
            <w:r w:rsidRPr="00700F2A">
              <w:rPr>
                <w:color w:val="auto"/>
                <w:sz w:val="22"/>
              </w:rPr>
              <w:t>表</w:t>
            </w:r>
            <w:r w:rsidRPr="00700F2A">
              <w:rPr>
                <w:color w:val="auto"/>
                <w:sz w:val="22"/>
              </w:rPr>
              <w:t>B.1</w:t>
            </w:r>
            <w:r w:rsidRPr="00700F2A">
              <w:rPr>
                <w:color w:val="auto"/>
                <w:sz w:val="22"/>
              </w:rPr>
              <w:t>或表</w:t>
            </w:r>
            <w:r w:rsidRPr="00700F2A">
              <w:rPr>
                <w:color w:val="auto"/>
                <w:sz w:val="22"/>
              </w:rPr>
              <w:t>B.2</w:t>
            </w:r>
            <w:r w:rsidRPr="00700F2A">
              <w:rPr>
                <w:color w:val="auto"/>
                <w:sz w:val="22"/>
              </w:rPr>
              <w:t>中</w:t>
            </w:r>
            <w:r w:rsidRPr="00700F2A">
              <w:rPr>
                <w:color w:val="auto"/>
                <w:sz w:val="22"/>
              </w:rPr>
              <w:t>III</w:t>
            </w:r>
            <w:r w:rsidRPr="00700F2A">
              <w:rPr>
                <w:color w:val="auto"/>
                <w:sz w:val="22"/>
              </w:rPr>
              <w:t>级的要求。</w:t>
            </w:r>
          </w:p>
          <w:p w:rsidR="00A30F26" w:rsidRPr="00700F2A" w:rsidRDefault="00A30F26" w:rsidP="006E1C1B">
            <w:pPr>
              <w:pStyle w:val="biao"/>
              <w:numPr>
                <w:ilvl w:val="0"/>
                <w:numId w:val="14"/>
              </w:numPr>
              <w:jc w:val="both"/>
              <w:rPr>
                <w:color w:val="auto"/>
                <w:sz w:val="22"/>
              </w:rPr>
            </w:pPr>
            <w:r w:rsidRPr="00700F2A">
              <w:rPr>
                <w:color w:val="auto"/>
                <w:sz w:val="22"/>
              </w:rPr>
              <w:t>试验中、试验后车载终端所有功能应处于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16</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辐射抗扰度</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C1B" w:rsidRPr="00700F2A" w:rsidRDefault="006E1C1B" w:rsidP="006E1C1B">
            <w:pPr>
              <w:pStyle w:val="biao"/>
              <w:jc w:val="both"/>
              <w:rPr>
                <w:color w:val="auto"/>
                <w:sz w:val="22"/>
              </w:rPr>
            </w:pPr>
            <w:r w:rsidRPr="00700F2A">
              <w:rPr>
                <w:color w:val="auto"/>
                <w:sz w:val="22"/>
              </w:rPr>
              <w:t>按照</w:t>
            </w:r>
            <w:r w:rsidR="007878B6" w:rsidRPr="00700F2A">
              <w:rPr>
                <w:color w:val="auto"/>
                <w:sz w:val="22"/>
              </w:rPr>
              <w:t>GB/T 32960.2-2016</w:t>
            </w:r>
            <w:r w:rsidRPr="00700F2A">
              <w:rPr>
                <w:color w:val="auto"/>
                <w:sz w:val="22"/>
              </w:rPr>
              <w:t>中</w:t>
            </w:r>
            <w:r w:rsidRPr="00700F2A">
              <w:rPr>
                <w:color w:val="auto"/>
                <w:sz w:val="22"/>
              </w:rPr>
              <w:t>5.2.3.3</w:t>
            </w:r>
            <w:r w:rsidRPr="00700F2A">
              <w:rPr>
                <w:color w:val="auto"/>
                <w:sz w:val="22"/>
              </w:rPr>
              <w:t>要求进行试验：</w:t>
            </w:r>
          </w:p>
          <w:p w:rsidR="006E1C1B" w:rsidRPr="00700F2A" w:rsidRDefault="00A30F26" w:rsidP="006E1C1B">
            <w:pPr>
              <w:pStyle w:val="biao"/>
              <w:numPr>
                <w:ilvl w:val="0"/>
                <w:numId w:val="15"/>
              </w:numPr>
              <w:jc w:val="both"/>
              <w:rPr>
                <w:color w:val="auto"/>
                <w:sz w:val="22"/>
              </w:rPr>
            </w:pPr>
            <w:r w:rsidRPr="00700F2A">
              <w:rPr>
                <w:color w:val="auto"/>
                <w:sz w:val="22"/>
              </w:rPr>
              <w:t>辐射抗扰度限值应符合</w:t>
            </w:r>
            <w:r w:rsidRPr="00700F2A">
              <w:rPr>
                <w:color w:val="auto"/>
                <w:sz w:val="22"/>
              </w:rPr>
              <w:t>GB/T 17619-1998</w:t>
            </w:r>
            <w:r w:rsidRPr="00700F2A">
              <w:rPr>
                <w:color w:val="auto"/>
                <w:sz w:val="22"/>
              </w:rPr>
              <w:t>表</w:t>
            </w:r>
            <w:r w:rsidRPr="00700F2A">
              <w:rPr>
                <w:color w:val="auto"/>
                <w:sz w:val="22"/>
              </w:rPr>
              <w:t>1</w:t>
            </w:r>
            <w:r w:rsidRPr="00700F2A">
              <w:rPr>
                <w:color w:val="auto"/>
                <w:sz w:val="22"/>
              </w:rPr>
              <w:t>中的大电流注入法和自由场法的要求。</w:t>
            </w:r>
          </w:p>
          <w:p w:rsidR="00A30F26" w:rsidRPr="00700F2A" w:rsidRDefault="00A30F26" w:rsidP="006E1C1B">
            <w:pPr>
              <w:pStyle w:val="biao"/>
              <w:numPr>
                <w:ilvl w:val="0"/>
                <w:numId w:val="15"/>
              </w:numPr>
              <w:jc w:val="both"/>
              <w:rPr>
                <w:color w:val="auto"/>
                <w:sz w:val="22"/>
              </w:rPr>
            </w:pPr>
            <w:r w:rsidRPr="00700F2A">
              <w:rPr>
                <w:color w:val="auto"/>
                <w:sz w:val="22"/>
              </w:rPr>
              <w:t>试验中、试验后车载终端所有功能应处于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17</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静电放电抗扰度</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C1B" w:rsidRPr="00700F2A" w:rsidRDefault="006E1C1B" w:rsidP="006E1C1B">
            <w:pPr>
              <w:pStyle w:val="biao"/>
              <w:jc w:val="both"/>
              <w:rPr>
                <w:color w:val="auto"/>
                <w:sz w:val="22"/>
              </w:rPr>
            </w:pPr>
            <w:r w:rsidRPr="00700F2A">
              <w:rPr>
                <w:color w:val="auto"/>
                <w:sz w:val="22"/>
              </w:rPr>
              <w:t>按照</w:t>
            </w:r>
            <w:r w:rsidR="007878B6" w:rsidRPr="00700F2A">
              <w:rPr>
                <w:color w:val="auto"/>
                <w:sz w:val="22"/>
              </w:rPr>
              <w:t>GB/T 32960.2-2016</w:t>
            </w:r>
            <w:r w:rsidRPr="00700F2A">
              <w:rPr>
                <w:color w:val="auto"/>
                <w:sz w:val="22"/>
              </w:rPr>
              <w:t>中</w:t>
            </w:r>
            <w:r w:rsidRPr="00700F2A">
              <w:rPr>
                <w:color w:val="auto"/>
                <w:sz w:val="22"/>
              </w:rPr>
              <w:t>5.2.3.4</w:t>
            </w:r>
            <w:r w:rsidRPr="00700F2A">
              <w:rPr>
                <w:color w:val="auto"/>
                <w:sz w:val="22"/>
              </w:rPr>
              <w:t>要求进行试验：</w:t>
            </w:r>
          </w:p>
          <w:p w:rsidR="006E1C1B" w:rsidRPr="00700F2A" w:rsidRDefault="00A30F26" w:rsidP="006E1C1B">
            <w:pPr>
              <w:pStyle w:val="biao"/>
              <w:numPr>
                <w:ilvl w:val="0"/>
                <w:numId w:val="16"/>
              </w:numPr>
              <w:jc w:val="both"/>
              <w:rPr>
                <w:color w:val="auto"/>
                <w:sz w:val="22"/>
              </w:rPr>
            </w:pPr>
            <w:r w:rsidRPr="00700F2A">
              <w:rPr>
                <w:color w:val="auto"/>
                <w:sz w:val="22"/>
              </w:rPr>
              <w:t>静电放电抗扰度限值应符合</w:t>
            </w:r>
            <w:r w:rsidRPr="00700F2A">
              <w:rPr>
                <w:color w:val="auto"/>
                <w:sz w:val="22"/>
              </w:rPr>
              <w:t>GB/T19951-2005</w:t>
            </w:r>
            <w:r w:rsidRPr="00700F2A">
              <w:rPr>
                <w:color w:val="auto"/>
                <w:sz w:val="22"/>
              </w:rPr>
              <w:t>表</w:t>
            </w:r>
            <w:r w:rsidRPr="00700F2A">
              <w:rPr>
                <w:color w:val="auto"/>
                <w:sz w:val="22"/>
              </w:rPr>
              <w:t>B.3</w:t>
            </w:r>
            <w:r w:rsidRPr="00700F2A">
              <w:rPr>
                <w:color w:val="auto"/>
                <w:sz w:val="22"/>
              </w:rPr>
              <w:t>中接触放电</w:t>
            </w:r>
            <w:r w:rsidRPr="00700F2A">
              <w:rPr>
                <w:color w:val="auto"/>
                <w:sz w:val="22"/>
              </w:rPr>
              <w:t>±6kV</w:t>
            </w:r>
            <w:r w:rsidRPr="00700F2A">
              <w:rPr>
                <w:color w:val="auto"/>
                <w:sz w:val="22"/>
              </w:rPr>
              <w:t>和空气放电</w:t>
            </w:r>
            <w:r w:rsidRPr="00700F2A">
              <w:rPr>
                <w:color w:val="auto"/>
                <w:sz w:val="22"/>
              </w:rPr>
              <w:t>±15kV</w:t>
            </w:r>
            <w:r w:rsidRPr="00700F2A">
              <w:rPr>
                <w:color w:val="auto"/>
                <w:sz w:val="22"/>
              </w:rPr>
              <w:t>的要求。</w:t>
            </w:r>
          </w:p>
          <w:p w:rsidR="00A30F26" w:rsidRPr="00700F2A" w:rsidRDefault="00A30F26" w:rsidP="006E1C1B">
            <w:pPr>
              <w:pStyle w:val="biao"/>
              <w:numPr>
                <w:ilvl w:val="0"/>
                <w:numId w:val="16"/>
              </w:numPr>
              <w:jc w:val="both"/>
              <w:rPr>
                <w:color w:val="auto"/>
                <w:sz w:val="22"/>
              </w:rPr>
            </w:pPr>
            <w:r w:rsidRPr="00700F2A">
              <w:rPr>
                <w:color w:val="auto"/>
                <w:sz w:val="22"/>
              </w:rPr>
              <w:t>试验后车载终端所有功能应处于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18</w:t>
            </w: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A30F26" w:rsidRPr="00700F2A" w:rsidRDefault="00A30F26" w:rsidP="00A30F26">
            <w:pPr>
              <w:pStyle w:val="biao"/>
              <w:jc w:val="both"/>
              <w:rPr>
                <w:rFonts w:eastAsia="等线"/>
                <w:color w:val="auto"/>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辐射发射和传导发射性能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C1B" w:rsidRPr="00700F2A" w:rsidRDefault="00A30F26" w:rsidP="006E1C1B">
            <w:pPr>
              <w:pStyle w:val="biao"/>
              <w:numPr>
                <w:ilvl w:val="0"/>
                <w:numId w:val="19"/>
              </w:numPr>
              <w:jc w:val="both"/>
              <w:rPr>
                <w:color w:val="auto"/>
                <w:sz w:val="22"/>
              </w:rPr>
            </w:pPr>
            <w:r w:rsidRPr="00700F2A">
              <w:rPr>
                <w:color w:val="auto"/>
                <w:sz w:val="22"/>
              </w:rPr>
              <w:t>无线电辐射发射限值应符合</w:t>
            </w:r>
            <w:r w:rsidRPr="00700F2A">
              <w:rPr>
                <w:color w:val="auto"/>
                <w:sz w:val="22"/>
              </w:rPr>
              <w:t>GB/T18655-201</w:t>
            </w:r>
            <w:r w:rsidR="003246A7" w:rsidRPr="00700F2A">
              <w:rPr>
                <w:color w:val="auto"/>
                <w:sz w:val="22"/>
              </w:rPr>
              <w:t>8</w:t>
            </w:r>
            <w:r w:rsidRPr="00700F2A">
              <w:rPr>
                <w:color w:val="auto"/>
                <w:sz w:val="22"/>
              </w:rPr>
              <w:t>第</w:t>
            </w:r>
            <w:r w:rsidRPr="00700F2A">
              <w:rPr>
                <w:color w:val="auto"/>
                <w:sz w:val="22"/>
              </w:rPr>
              <w:t>6.4.4</w:t>
            </w:r>
            <w:r w:rsidRPr="00700F2A">
              <w:rPr>
                <w:color w:val="auto"/>
                <w:sz w:val="22"/>
              </w:rPr>
              <w:t>条等级</w:t>
            </w:r>
            <w:r w:rsidRPr="00700F2A">
              <w:rPr>
                <w:color w:val="auto"/>
                <w:sz w:val="22"/>
              </w:rPr>
              <w:t>3</w:t>
            </w:r>
            <w:r w:rsidRPr="00700F2A">
              <w:rPr>
                <w:color w:val="auto"/>
                <w:sz w:val="22"/>
              </w:rPr>
              <w:t>的要求；</w:t>
            </w:r>
          </w:p>
          <w:p w:rsidR="00A30F26" w:rsidRPr="00700F2A" w:rsidRDefault="00A30F26" w:rsidP="006E1C1B">
            <w:pPr>
              <w:pStyle w:val="biao"/>
              <w:numPr>
                <w:ilvl w:val="0"/>
                <w:numId w:val="19"/>
              </w:numPr>
              <w:jc w:val="both"/>
              <w:rPr>
                <w:color w:val="auto"/>
                <w:sz w:val="22"/>
              </w:rPr>
            </w:pPr>
            <w:r w:rsidRPr="00700F2A">
              <w:rPr>
                <w:color w:val="auto"/>
                <w:sz w:val="22"/>
              </w:rPr>
              <w:t>传导发射限值应符合</w:t>
            </w:r>
            <w:r w:rsidRPr="00700F2A">
              <w:rPr>
                <w:color w:val="auto"/>
                <w:sz w:val="22"/>
              </w:rPr>
              <w:t>GB/T18655-201</w:t>
            </w:r>
            <w:r w:rsidR="003246A7" w:rsidRPr="00700F2A">
              <w:rPr>
                <w:color w:val="auto"/>
                <w:sz w:val="22"/>
              </w:rPr>
              <w:t>8</w:t>
            </w:r>
            <w:r w:rsidRPr="00700F2A">
              <w:rPr>
                <w:color w:val="auto"/>
                <w:sz w:val="22"/>
              </w:rPr>
              <w:t>第</w:t>
            </w:r>
            <w:r w:rsidRPr="00700F2A">
              <w:rPr>
                <w:color w:val="auto"/>
                <w:sz w:val="22"/>
              </w:rPr>
              <w:t>6</w:t>
            </w:r>
            <w:r w:rsidRPr="00700F2A">
              <w:rPr>
                <w:color w:val="auto"/>
                <w:sz w:val="22"/>
              </w:rPr>
              <w:t>章电压法表</w:t>
            </w:r>
            <w:r w:rsidRPr="00700F2A">
              <w:rPr>
                <w:color w:val="auto"/>
                <w:sz w:val="22"/>
              </w:rPr>
              <w:t>5</w:t>
            </w:r>
            <w:r w:rsidRPr="00700F2A">
              <w:rPr>
                <w:color w:val="auto"/>
                <w:sz w:val="22"/>
              </w:rPr>
              <w:t>和表</w:t>
            </w:r>
            <w:r w:rsidRPr="00700F2A">
              <w:rPr>
                <w:color w:val="auto"/>
                <w:sz w:val="22"/>
              </w:rPr>
              <w:t>6</w:t>
            </w:r>
            <w:r w:rsidRPr="00700F2A">
              <w:rPr>
                <w:color w:val="auto"/>
                <w:sz w:val="22"/>
              </w:rPr>
              <w:t>的等级</w:t>
            </w:r>
            <w:r w:rsidRPr="00700F2A">
              <w:rPr>
                <w:color w:val="auto"/>
                <w:sz w:val="22"/>
              </w:rPr>
              <w:t>3</w:t>
            </w:r>
            <w:r w:rsidRPr="00700F2A">
              <w:rPr>
                <w:color w:val="auto"/>
                <w:sz w:val="22"/>
              </w:rPr>
              <w:t>要求。</w:t>
            </w:r>
          </w:p>
        </w:tc>
      </w:tr>
      <w:tr w:rsidR="00A30F26"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F26" w:rsidRPr="00700F2A" w:rsidRDefault="00A30F26" w:rsidP="00A30F26">
            <w:pPr>
              <w:pStyle w:val="biao"/>
              <w:jc w:val="both"/>
              <w:rPr>
                <w:color w:val="auto"/>
                <w:sz w:val="22"/>
              </w:rPr>
            </w:pPr>
            <w:r w:rsidRPr="00700F2A">
              <w:rPr>
                <w:color w:val="auto"/>
                <w:sz w:val="22"/>
              </w:rPr>
              <w:t>19</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0F26" w:rsidRPr="00700F2A" w:rsidRDefault="00A30F26" w:rsidP="00A30F26">
            <w:pPr>
              <w:pStyle w:val="biao"/>
              <w:jc w:val="both"/>
              <w:rPr>
                <w:color w:val="auto"/>
                <w:sz w:val="22"/>
              </w:rPr>
            </w:pPr>
            <w:r w:rsidRPr="00700F2A">
              <w:rPr>
                <w:color w:val="auto"/>
                <w:sz w:val="22"/>
              </w:rPr>
              <w:t>可靠性性能</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C1B" w:rsidRPr="00700F2A" w:rsidRDefault="006E1C1B" w:rsidP="006E1C1B">
            <w:pPr>
              <w:pStyle w:val="biao"/>
              <w:jc w:val="both"/>
              <w:rPr>
                <w:color w:val="auto"/>
                <w:sz w:val="22"/>
              </w:rPr>
            </w:pPr>
            <w:r w:rsidRPr="00700F2A">
              <w:rPr>
                <w:color w:val="auto"/>
                <w:sz w:val="22"/>
              </w:rPr>
              <w:t>按照</w:t>
            </w:r>
            <w:r w:rsidRPr="00700F2A">
              <w:rPr>
                <w:color w:val="auto"/>
                <w:sz w:val="22"/>
              </w:rPr>
              <w:t>GB/T32960.2</w:t>
            </w:r>
            <w:r w:rsidR="00440EC6" w:rsidRPr="00700F2A">
              <w:rPr>
                <w:color w:val="auto"/>
                <w:sz w:val="22"/>
              </w:rPr>
              <w:t>-</w:t>
            </w:r>
            <w:r w:rsidRPr="00700F2A">
              <w:rPr>
                <w:color w:val="auto"/>
                <w:sz w:val="22"/>
              </w:rPr>
              <w:t>2016</w:t>
            </w:r>
            <w:r w:rsidRPr="00700F2A">
              <w:rPr>
                <w:color w:val="auto"/>
                <w:sz w:val="22"/>
              </w:rPr>
              <w:t>附录</w:t>
            </w:r>
            <w:r w:rsidRPr="00700F2A">
              <w:rPr>
                <w:color w:val="auto"/>
                <w:sz w:val="22"/>
              </w:rPr>
              <w:t>A</w:t>
            </w:r>
            <w:r w:rsidRPr="00700F2A">
              <w:rPr>
                <w:color w:val="auto"/>
                <w:sz w:val="22"/>
              </w:rPr>
              <w:t>温度交变耐久寿命试验方法。</w:t>
            </w:r>
          </w:p>
          <w:p w:rsidR="00DC68E0" w:rsidRPr="00700F2A" w:rsidRDefault="00A30F26" w:rsidP="006E1C1B">
            <w:pPr>
              <w:pStyle w:val="biao"/>
              <w:numPr>
                <w:ilvl w:val="0"/>
                <w:numId w:val="17"/>
              </w:numPr>
              <w:jc w:val="both"/>
              <w:rPr>
                <w:color w:val="auto"/>
                <w:sz w:val="22"/>
              </w:rPr>
            </w:pPr>
            <w:r w:rsidRPr="00700F2A">
              <w:rPr>
                <w:color w:val="auto"/>
                <w:sz w:val="22"/>
              </w:rPr>
              <w:t>车载终端使用寿命应不低于</w:t>
            </w:r>
            <w:r w:rsidR="00DC68E0" w:rsidRPr="00700F2A">
              <w:rPr>
                <w:color w:val="auto"/>
                <w:sz w:val="22"/>
              </w:rPr>
              <w:t>5</w:t>
            </w:r>
            <w:r w:rsidRPr="00700F2A">
              <w:rPr>
                <w:color w:val="auto"/>
                <w:sz w:val="22"/>
              </w:rPr>
              <w:t>年，</w:t>
            </w:r>
            <w:r w:rsidR="00DC68E0" w:rsidRPr="00700F2A">
              <w:rPr>
                <w:color w:val="auto"/>
                <w:sz w:val="22"/>
              </w:rPr>
              <w:t>推荐的使用耐久寿命为</w:t>
            </w:r>
            <w:r w:rsidR="00DC68E0" w:rsidRPr="00700F2A">
              <w:rPr>
                <w:color w:val="auto"/>
                <w:sz w:val="22"/>
              </w:rPr>
              <w:t>10</w:t>
            </w:r>
            <w:r w:rsidR="00DC68E0" w:rsidRPr="00700F2A">
              <w:rPr>
                <w:color w:val="auto"/>
                <w:sz w:val="22"/>
              </w:rPr>
              <w:t>年。</w:t>
            </w:r>
          </w:p>
          <w:p w:rsidR="00A30F26" w:rsidRPr="00700F2A" w:rsidRDefault="00A30F26" w:rsidP="006E1C1B">
            <w:pPr>
              <w:pStyle w:val="biao"/>
              <w:numPr>
                <w:ilvl w:val="0"/>
                <w:numId w:val="17"/>
              </w:numPr>
              <w:jc w:val="both"/>
              <w:rPr>
                <w:color w:val="auto"/>
                <w:sz w:val="22"/>
              </w:rPr>
            </w:pPr>
            <w:r w:rsidRPr="00700F2A">
              <w:rPr>
                <w:color w:val="auto"/>
                <w:sz w:val="22"/>
              </w:rPr>
              <w:t>按照</w:t>
            </w:r>
            <w:r w:rsidRPr="00700F2A">
              <w:rPr>
                <w:color w:val="auto"/>
                <w:sz w:val="22"/>
              </w:rPr>
              <w:t>GB32960.2-2016</w:t>
            </w:r>
            <w:r w:rsidRPr="00700F2A">
              <w:rPr>
                <w:color w:val="auto"/>
                <w:sz w:val="22"/>
              </w:rPr>
              <w:t>附录</w:t>
            </w:r>
            <w:r w:rsidRPr="00700F2A">
              <w:rPr>
                <w:color w:val="auto"/>
                <w:sz w:val="22"/>
              </w:rPr>
              <w:t>A.2</w:t>
            </w:r>
            <w:r w:rsidRPr="00700F2A">
              <w:rPr>
                <w:color w:val="auto"/>
                <w:sz w:val="22"/>
              </w:rPr>
              <w:t>中的</w:t>
            </w:r>
            <w:r w:rsidRPr="00700F2A">
              <w:rPr>
                <w:color w:val="auto"/>
                <w:sz w:val="22"/>
              </w:rPr>
              <w:t>Coffin-Manson</w:t>
            </w:r>
            <w:r w:rsidRPr="00700F2A">
              <w:rPr>
                <w:color w:val="auto"/>
                <w:sz w:val="22"/>
              </w:rPr>
              <w:t>加速模型，以寿命</w:t>
            </w:r>
            <w:r w:rsidR="00DC68E0" w:rsidRPr="00700F2A">
              <w:rPr>
                <w:color w:val="auto"/>
                <w:sz w:val="22"/>
              </w:rPr>
              <w:t>目标</w:t>
            </w:r>
            <w:r w:rsidRPr="00700F2A">
              <w:rPr>
                <w:color w:val="auto"/>
                <w:sz w:val="22"/>
              </w:rPr>
              <w:t>作为目标设定测试循环数量。</w:t>
            </w:r>
          </w:p>
          <w:p w:rsidR="006E1C1B" w:rsidRPr="00700F2A" w:rsidRDefault="006E1C1B" w:rsidP="006E1C1B">
            <w:pPr>
              <w:pStyle w:val="biao"/>
              <w:numPr>
                <w:ilvl w:val="0"/>
                <w:numId w:val="17"/>
              </w:numPr>
              <w:jc w:val="both"/>
              <w:rPr>
                <w:color w:val="auto"/>
                <w:sz w:val="22"/>
              </w:rPr>
            </w:pPr>
            <w:r w:rsidRPr="00700F2A">
              <w:rPr>
                <w:color w:val="auto"/>
                <w:sz w:val="22"/>
              </w:rPr>
              <w:t>样品功能处于</w:t>
            </w:r>
            <w:r w:rsidRPr="00700F2A">
              <w:rPr>
                <w:color w:val="auto"/>
                <w:sz w:val="22"/>
              </w:rPr>
              <w:t>GB/T 28046.1-2011</w:t>
            </w:r>
            <w:r w:rsidRPr="00700F2A">
              <w:rPr>
                <w:color w:val="auto"/>
                <w:sz w:val="22"/>
              </w:rPr>
              <w:t>定义的</w:t>
            </w:r>
            <w:r w:rsidRPr="00700F2A">
              <w:rPr>
                <w:color w:val="auto"/>
                <w:sz w:val="22"/>
              </w:rPr>
              <w:t>A</w:t>
            </w:r>
            <w:r w:rsidRPr="00700F2A">
              <w:rPr>
                <w:color w:val="auto"/>
                <w:sz w:val="22"/>
              </w:rPr>
              <w:t>级</w:t>
            </w:r>
          </w:p>
        </w:tc>
      </w:tr>
      <w:tr w:rsidR="00794305" w:rsidRPr="00700F2A" w:rsidTr="00A30F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4305" w:rsidRPr="00700F2A" w:rsidRDefault="00794305" w:rsidP="00A30F26">
            <w:pPr>
              <w:pStyle w:val="biao"/>
              <w:jc w:val="both"/>
              <w:rPr>
                <w:color w:val="auto"/>
                <w:sz w:val="22"/>
              </w:rPr>
            </w:pPr>
            <w:r w:rsidRPr="00700F2A">
              <w:rPr>
                <w:color w:val="auto"/>
                <w:sz w:val="22"/>
              </w:rPr>
              <w:t>20</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305" w:rsidRPr="00700F2A" w:rsidRDefault="00516C0F" w:rsidP="00A30F26">
            <w:pPr>
              <w:pStyle w:val="biao"/>
              <w:jc w:val="both"/>
              <w:rPr>
                <w:color w:val="auto"/>
                <w:sz w:val="22"/>
              </w:rPr>
            </w:pPr>
            <w:r w:rsidRPr="00700F2A">
              <w:rPr>
                <w:bCs/>
                <w:color w:val="auto"/>
              </w:rPr>
              <w:t>运行安全性</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tcPr>
          <w:p w:rsidR="00794305" w:rsidRPr="00700F2A" w:rsidRDefault="00F605D2" w:rsidP="00F605D2">
            <w:pPr>
              <w:pStyle w:val="biao"/>
              <w:jc w:val="both"/>
              <w:rPr>
                <w:color w:val="auto"/>
                <w:sz w:val="22"/>
              </w:rPr>
            </w:pPr>
            <w:r w:rsidRPr="00700F2A">
              <w:rPr>
                <w:color w:val="auto"/>
                <w:sz w:val="22"/>
              </w:rPr>
              <w:t>车辆钥匙拔下或处于</w:t>
            </w:r>
            <w:r w:rsidRPr="00700F2A">
              <w:rPr>
                <w:color w:val="auto"/>
                <w:sz w:val="22"/>
              </w:rPr>
              <w:t>LOCK</w:t>
            </w:r>
            <w:r w:rsidRPr="00700F2A">
              <w:rPr>
                <w:color w:val="auto"/>
                <w:sz w:val="22"/>
              </w:rPr>
              <w:t>档位</w:t>
            </w:r>
            <w:r w:rsidR="00794305" w:rsidRPr="00700F2A">
              <w:rPr>
                <w:color w:val="auto"/>
                <w:sz w:val="22"/>
              </w:rPr>
              <w:t>时</w:t>
            </w:r>
            <w:r w:rsidRPr="00700F2A">
              <w:rPr>
                <w:color w:val="auto"/>
                <w:sz w:val="22"/>
              </w:rPr>
              <w:t>，</w:t>
            </w:r>
            <w:r w:rsidR="00794305" w:rsidRPr="00700F2A">
              <w:rPr>
                <w:color w:val="auto"/>
                <w:sz w:val="22"/>
              </w:rPr>
              <w:t>终端不得消耗车辆蓄电池电量</w:t>
            </w:r>
          </w:p>
        </w:tc>
      </w:tr>
    </w:tbl>
    <w:p w:rsidR="00F605D2" w:rsidRPr="00700F2A" w:rsidRDefault="00F605D2" w:rsidP="00F605D2">
      <w:pPr>
        <w:pStyle w:val="2b"/>
        <w:rPr>
          <w:rFonts w:cs="Times New Roman"/>
        </w:rPr>
      </w:pPr>
      <w:bookmarkStart w:id="32" w:name="_Toc35365334"/>
      <w:r w:rsidRPr="00700F2A">
        <w:rPr>
          <w:rFonts w:cs="Times New Roman"/>
        </w:rPr>
        <w:lastRenderedPageBreak/>
        <w:t xml:space="preserve">6.2 </w:t>
      </w:r>
      <w:r w:rsidR="00A06754">
        <w:rPr>
          <w:rFonts w:cs="Times New Roman" w:hint="eastAsia"/>
        </w:rPr>
        <w:t>软件性能</w:t>
      </w:r>
      <w:bookmarkEnd w:id="32"/>
    </w:p>
    <w:p w:rsidR="00F605D2" w:rsidRPr="00700F2A" w:rsidRDefault="00F605D2" w:rsidP="0047551B">
      <w:pPr>
        <w:pStyle w:val="zw"/>
        <w:tabs>
          <w:tab w:val="clear" w:pos="623"/>
        </w:tabs>
        <w:ind w:firstLine="454"/>
        <w:rPr>
          <w:color w:val="auto"/>
          <w:w w:val="95"/>
        </w:rPr>
      </w:pPr>
      <w:r w:rsidRPr="00700F2A">
        <w:rPr>
          <w:color w:val="auto"/>
          <w:w w:val="95"/>
        </w:rPr>
        <w:t>采用符合</w:t>
      </w:r>
      <w:r w:rsidRPr="00700F2A">
        <w:rPr>
          <w:color w:val="auto"/>
          <w:w w:val="95"/>
        </w:rPr>
        <w:t>GB 17691-2018</w:t>
      </w:r>
      <w:r w:rsidRPr="00700F2A">
        <w:rPr>
          <w:color w:val="auto"/>
          <w:w w:val="95"/>
        </w:rPr>
        <w:t>规范的主管部门认可的</w:t>
      </w:r>
      <w:r w:rsidRPr="00700F2A">
        <w:rPr>
          <w:color w:val="auto"/>
          <w:w w:val="95"/>
        </w:rPr>
        <w:t>OBD</w:t>
      </w:r>
      <w:r w:rsidRPr="00700F2A">
        <w:rPr>
          <w:color w:val="auto"/>
          <w:w w:val="95"/>
        </w:rPr>
        <w:t>通用诊断仪与</w:t>
      </w:r>
      <w:r w:rsidR="000F2B2F">
        <w:rPr>
          <w:rFonts w:hint="eastAsia"/>
        </w:rPr>
        <w:t>车载</w:t>
      </w:r>
      <w:r w:rsidRPr="00700F2A">
        <w:rPr>
          <w:color w:val="auto"/>
          <w:w w:val="95"/>
        </w:rPr>
        <w:t>终端开展比对检测。测试方法参考</w:t>
      </w:r>
      <w:r w:rsidRPr="00700F2A">
        <w:rPr>
          <w:color w:val="auto"/>
          <w:sz w:val="21"/>
        </w:rPr>
        <w:t>DB11/ 1476</w:t>
      </w:r>
      <w:r w:rsidR="00A06754">
        <w:rPr>
          <w:rFonts w:hint="eastAsia"/>
          <w:color w:val="auto"/>
          <w:sz w:val="21"/>
        </w:rPr>
        <w:t>-</w:t>
      </w:r>
      <w:r w:rsidRPr="00700F2A">
        <w:rPr>
          <w:color w:val="auto"/>
          <w:sz w:val="21"/>
        </w:rPr>
        <w:t xml:space="preserve">2017 </w:t>
      </w:r>
      <w:r w:rsidRPr="00700F2A">
        <w:rPr>
          <w:color w:val="auto"/>
          <w:w w:val="95"/>
        </w:rPr>
        <w:t>。检测开始后，被检车辆在道路上驾驶至少</w:t>
      </w:r>
      <w:r w:rsidRPr="00700F2A">
        <w:rPr>
          <w:color w:val="auto"/>
          <w:w w:val="95"/>
        </w:rPr>
        <w:t>2000m</w:t>
      </w:r>
      <w:r w:rsidRPr="00700F2A">
        <w:rPr>
          <w:color w:val="auto"/>
          <w:w w:val="95"/>
        </w:rPr>
        <w:t>距离，驾驶车速以当时实际道路状况为准。</w:t>
      </w:r>
      <w:r w:rsidR="000F2B2F">
        <w:rPr>
          <w:rFonts w:hint="eastAsia"/>
        </w:rPr>
        <w:t>车载</w:t>
      </w:r>
      <w:r w:rsidRPr="00700F2A">
        <w:rPr>
          <w:color w:val="auto"/>
          <w:w w:val="95"/>
        </w:rPr>
        <w:t>终端设备和</w:t>
      </w:r>
      <w:r w:rsidRPr="00700F2A">
        <w:rPr>
          <w:color w:val="auto"/>
          <w:w w:val="95"/>
        </w:rPr>
        <w:t>OBD</w:t>
      </w:r>
      <w:r w:rsidRPr="00700F2A">
        <w:rPr>
          <w:color w:val="auto"/>
          <w:w w:val="95"/>
        </w:rPr>
        <w:t>诊断仪同时采集、记录车辆和尾气净化装置的</w:t>
      </w:r>
      <w:r w:rsidRPr="00700F2A">
        <w:rPr>
          <w:color w:val="auto"/>
          <w:w w:val="95"/>
        </w:rPr>
        <w:t>OBD</w:t>
      </w:r>
      <w:r w:rsidRPr="00700F2A">
        <w:rPr>
          <w:color w:val="auto"/>
          <w:w w:val="95"/>
        </w:rPr>
        <w:t>基本信息和数据流监测内容。</w:t>
      </w:r>
    </w:p>
    <w:p w:rsidR="00F605D2" w:rsidRPr="00700F2A" w:rsidRDefault="00F605D2" w:rsidP="00F605D2">
      <w:pPr>
        <w:pStyle w:val="zw"/>
        <w:ind w:firstLine="480"/>
        <w:rPr>
          <w:color w:val="auto"/>
        </w:rPr>
      </w:pPr>
      <w:r w:rsidRPr="00700F2A">
        <w:rPr>
          <w:color w:val="auto"/>
        </w:rPr>
        <w:t>OBD</w:t>
      </w:r>
      <w:r w:rsidRPr="00700F2A">
        <w:rPr>
          <w:color w:val="auto"/>
        </w:rPr>
        <w:t>基本信息：表</w:t>
      </w:r>
      <w:r w:rsidRPr="00700F2A">
        <w:rPr>
          <w:color w:val="auto"/>
        </w:rPr>
        <w:t>1</w:t>
      </w:r>
      <w:r w:rsidRPr="00700F2A">
        <w:rPr>
          <w:color w:val="auto"/>
        </w:rPr>
        <w:t>中</w:t>
      </w:r>
      <w:r w:rsidRPr="00700F2A">
        <w:rPr>
          <w:color w:val="auto"/>
        </w:rPr>
        <w:t>10</w:t>
      </w:r>
      <w:r w:rsidRPr="00700F2A">
        <w:rPr>
          <w:color w:val="auto"/>
        </w:rPr>
        <w:t>项</w:t>
      </w:r>
      <w:r w:rsidRPr="00700F2A">
        <w:rPr>
          <w:color w:val="auto"/>
        </w:rPr>
        <w:t>OBD</w:t>
      </w:r>
      <w:r w:rsidRPr="00700F2A">
        <w:rPr>
          <w:color w:val="auto"/>
        </w:rPr>
        <w:t>基本信息的检测结果与环保部门认可的</w:t>
      </w:r>
      <w:r w:rsidRPr="00700F2A">
        <w:rPr>
          <w:color w:val="auto"/>
        </w:rPr>
        <w:t>OBD</w:t>
      </w:r>
      <w:r w:rsidRPr="00700F2A">
        <w:rPr>
          <w:color w:val="auto"/>
        </w:rPr>
        <w:t>通用诊断仪检测结果一致。</w:t>
      </w:r>
    </w:p>
    <w:p w:rsidR="008B5150" w:rsidRPr="00700F2A" w:rsidRDefault="00F605D2" w:rsidP="00F605D2">
      <w:pPr>
        <w:pStyle w:val="zw"/>
        <w:ind w:firstLine="480"/>
        <w:rPr>
          <w:color w:val="auto"/>
        </w:rPr>
      </w:pPr>
      <w:r w:rsidRPr="00700F2A">
        <w:rPr>
          <w:color w:val="auto"/>
        </w:rPr>
        <w:t>数据流监测内容</w:t>
      </w:r>
      <w:r w:rsidRPr="00700F2A">
        <w:rPr>
          <w:rFonts w:eastAsia="黑体"/>
          <w:b/>
          <w:bCs/>
          <w:color w:val="auto"/>
          <w:w w:val="95"/>
          <w:kern w:val="2"/>
          <w:szCs w:val="24"/>
        </w:rPr>
        <w:t>：</w:t>
      </w:r>
      <w:r w:rsidR="000F2B2F">
        <w:rPr>
          <w:rFonts w:hint="eastAsia"/>
        </w:rPr>
        <w:t>车载</w:t>
      </w:r>
      <w:r w:rsidRPr="00700F2A">
        <w:rPr>
          <w:color w:val="auto"/>
        </w:rPr>
        <w:t>终端的可读取数据项应与</w:t>
      </w:r>
      <w:r w:rsidR="00A06754">
        <w:rPr>
          <w:rFonts w:hint="eastAsia"/>
          <w:color w:val="auto"/>
        </w:rPr>
        <w:t>主管</w:t>
      </w:r>
      <w:r w:rsidRPr="00700F2A">
        <w:rPr>
          <w:color w:val="auto"/>
        </w:rPr>
        <w:t>部门认可的</w:t>
      </w:r>
      <w:r w:rsidRPr="00700F2A">
        <w:rPr>
          <w:color w:val="auto"/>
        </w:rPr>
        <w:t>OBD</w:t>
      </w:r>
      <w:r w:rsidRPr="00700F2A">
        <w:rPr>
          <w:color w:val="auto"/>
        </w:rPr>
        <w:t>通用诊断仪可监测项一致。两种设备获得的同一数据项的相关性</w:t>
      </w:r>
      <w:r w:rsidRPr="00700F2A">
        <w:rPr>
          <w:color w:val="auto"/>
        </w:rPr>
        <w:t>R≥0.99</w:t>
      </w:r>
      <w:r w:rsidRPr="00700F2A">
        <w:rPr>
          <w:color w:val="auto"/>
        </w:rPr>
        <w:t>。</w:t>
      </w:r>
    </w:p>
    <w:p w:rsidR="00794305" w:rsidRPr="00700F2A" w:rsidRDefault="00794305" w:rsidP="003246A7">
      <w:pPr>
        <w:pStyle w:val="1a"/>
        <w:rPr>
          <w:rFonts w:cs="Times New Roman"/>
          <w:color w:val="auto"/>
        </w:rPr>
      </w:pPr>
      <w:bookmarkStart w:id="33" w:name="_Toc35365335"/>
      <w:r w:rsidRPr="00700F2A">
        <w:rPr>
          <w:rFonts w:cs="Times New Roman"/>
          <w:color w:val="auto"/>
        </w:rPr>
        <w:t xml:space="preserve">7 </w:t>
      </w:r>
      <w:r w:rsidR="000F2B2F">
        <w:rPr>
          <w:rFonts w:hint="eastAsia"/>
          <w:szCs w:val="21"/>
        </w:rPr>
        <w:t>车载</w:t>
      </w:r>
      <w:r w:rsidR="00236228" w:rsidRPr="00700F2A">
        <w:rPr>
          <w:rFonts w:cs="Times New Roman"/>
          <w:color w:val="auto"/>
        </w:rPr>
        <w:t>终端</w:t>
      </w:r>
      <w:r w:rsidRPr="00700F2A">
        <w:rPr>
          <w:rFonts w:cs="Times New Roman"/>
          <w:color w:val="auto"/>
        </w:rPr>
        <w:t>安装要求</w:t>
      </w:r>
      <w:bookmarkEnd w:id="33"/>
    </w:p>
    <w:p w:rsidR="00112FC4" w:rsidRPr="00700F2A" w:rsidRDefault="007878B6" w:rsidP="003B1CFA">
      <w:pPr>
        <w:pStyle w:val="2b"/>
        <w:rPr>
          <w:rFonts w:eastAsia="宋体" w:cs="Times New Roman"/>
          <w:kern w:val="0"/>
          <w:szCs w:val="24"/>
        </w:rPr>
      </w:pPr>
      <w:bookmarkStart w:id="34" w:name="_Toc35365336"/>
      <w:r w:rsidRPr="00700F2A">
        <w:rPr>
          <w:rStyle w:val="2b0"/>
          <w:rFonts w:cs="Times New Roman"/>
        </w:rPr>
        <w:t xml:space="preserve">7.1 </w:t>
      </w:r>
      <w:r w:rsidR="00794305" w:rsidRPr="00700F2A">
        <w:rPr>
          <w:rStyle w:val="2b0"/>
          <w:rFonts w:cs="Times New Roman"/>
        </w:rPr>
        <w:t>接线规范</w:t>
      </w:r>
      <w:bookmarkEnd w:id="34"/>
    </w:p>
    <w:p w:rsidR="00794305" w:rsidRPr="00700F2A" w:rsidRDefault="00112FC4" w:rsidP="00112FC4">
      <w:pPr>
        <w:pStyle w:val="zw"/>
        <w:ind w:firstLineChars="0" w:firstLine="0"/>
        <w:rPr>
          <w:color w:val="auto"/>
        </w:rPr>
      </w:pPr>
      <w:r w:rsidRPr="00700F2A">
        <w:rPr>
          <w:color w:val="auto"/>
        </w:rPr>
        <w:tab/>
      </w:r>
      <w:r w:rsidR="00A730D6" w:rsidRPr="00700F2A">
        <w:rPr>
          <w:color w:val="auto"/>
        </w:rPr>
        <w:t>按照</w:t>
      </w:r>
      <w:r w:rsidR="00794305" w:rsidRPr="00700F2A">
        <w:rPr>
          <w:color w:val="auto"/>
        </w:rPr>
        <w:t>GB 19517-2009</w:t>
      </w:r>
      <w:r w:rsidR="00794305" w:rsidRPr="00700F2A">
        <w:rPr>
          <w:color w:val="auto"/>
        </w:rPr>
        <w:t>国家电气设备安全技术规范</w:t>
      </w:r>
      <w:r w:rsidR="00A730D6" w:rsidRPr="00700F2A">
        <w:rPr>
          <w:color w:val="auto"/>
        </w:rPr>
        <w:t>进行终端接线</w:t>
      </w:r>
      <w:r w:rsidR="00794305" w:rsidRPr="00700F2A">
        <w:rPr>
          <w:color w:val="auto"/>
        </w:rPr>
        <w:t>。不可出现金属裸线外露</w:t>
      </w:r>
      <w:r w:rsidR="00A730D6" w:rsidRPr="00700F2A">
        <w:rPr>
          <w:color w:val="auto"/>
        </w:rPr>
        <w:t>的情况。</w:t>
      </w:r>
    </w:p>
    <w:p w:rsidR="00112FC4" w:rsidRPr="00700F2A" w:rsidRDefault="007878B6" w:rsidP="003B1CFA">
      <w:pPr>
        <w:pStyle w:val="2b"/>
        <w:rPr>
          <w:rFonts w:eastAsia="宋体" w:cs="Times New Roman"/>
          <w:kern w:val="0"/>
          <w:szCs w:val="24"/>
        </w:rPr>
      </w:pPr>
      <w:bookmarkStart w:id="35" w:name="_Toc35365337"/>
      <w:r w:rsidRPr="00700F2A">
        <w:rPr>
          <w:rStyle w:val="2b0"/>
          <w:rFonts w:cs="Times New Roman"/>
        </w:rPr>
        <w:t>7.2</w:t>
      </w:r>
      <w:r w:rsidR="00794305" w:rsidRPr="00700F2A">
        <w:rPr>
          <w:rStyle w:val="2b0"/>
          <w:rFonts w:cs="Times New Roman"/>
        </w:rPr>
        <w:t>位置</w:t>
      </w:r>
      <w:bookmarkEnd w:id="35"/>
      <w:r w:rsidR="00FB57DF">
        <w:rPr>
          <w:rStyle w:val="2b0"/>
          <w:rFonts w:cs="Times New Roman" w:hint="eastAsia"/>
        </w:rPr>
        <w:t>要求</w:t>
      </w:r>
    </w:p>
    <w:p w:rsidR="00794305" w:rsidRPr="00700F2A" w:rsidRDefault="00794305" w:rsidP="00112FC4">
      <w:pPr>
        <w:pStyle w:val="zw"/>
        <w:ind w:firstLine="480"/>
        <w:rPr>
          <w:color w:val="auto"/>
          <w:szCs w:val="24"/>
        </w:rPr>
      </w:pPr>
      <w:r w:rsidRPr="00700F2A">
        <w:rPr>
          <w:rStyle w:val="zw0"/>
          <w:color w:val="auto"/>
        </w:rPr>
        <w:t>不能安装于会影响正常驾驶的位置、不能影响车辆的环保年检和日常</w:t>
      </w:r>
      <w:r w:rsidRPr="00700F2A">
        <w:rPr>
          <w:rStyle w:val="zw0"/>
          <w:color w:val="auto"/>
        </w:rPr>
        <w:t>OBD</w:t>
      </w:r>
      <w:r w:rsidRPr="00700F2A">
        <w:rPr>
          <w:rStyle w:val="zw0"/>
          <w:color w:val="auto"/>
        </w:rPr>
        <w:t>诊断功能。</w:t>
      </w:r>
      <w:r w:rsidR="000F2B2F">
        <w:rPr>
          <w:rFonts w:hint="eastAsia"/>
        </w:rPr>
        <w:t>车载</w:t>
      </w:r>
      <w:r w:rsidR="003E0A3C" w:rsidRPr="00700F2A">
        <w:rPr>
          <w:rStyle w:val="zw0"/>
          <w:color w:val="auto"/>
        </w:rPr>
        <w:t>终端完成接线后</w:t>
      </w:r>
      <w:r w:rsidR="00607C9B" w:rsidRPr="00700F2A">
        <w:rPr>
          <w:rStyle w:val="zw0"/>
          <w:color w:val="auto"/>
        </w:rPr>
        <w:t>，应将</w:t>
      </w:r>
      <w:r w:rsidR="000F2B2F">
        <w:rPr>
          <w:rFonts w:hint="eastAsia"/>
        </w:rPr>
        <w:t>车载</w:t>
      </w:r>
      <w:r w:rsidR="00607C9B" w:rsidRPr="00700F2A">
        <w:rPr>
          <w:rStyle w:val="zw0"/>
          <w:color w:val="auto"/>
        </w:rPr>
        <w:t>终端固定</w:t>
      </w:r>
      <w:r w:rsidR="00A730D6" w:rsidRPr="00700F2A">
        <w:rPr>
          <w:rStyle w:val="zw0"/>
          <w:color w:val="auto"/>
        </w:rPr>
        <w:t>妥当，</w:t>
      </w:r>
      <w:r w:rsidR="000F2B2F">
        <w:rPr>
          <w:rFonts w:hint="eastAsia"/>
        </w:rPr>
        <w:t>车载</w:t>
      </w:r>
      <w:r w:rsidR="00A730D6" w:rsidRPr="00700F2A">
        <w:rPr>
          <w:rStyle w:val="zw0"/>
          <w:color w:val="auto"/>
        </w:rPr>
        <w:t>终端不会因车辆运行而松脱。</w:t>
      </w:r>
    </w:p>
    <w:p w:rsidR="00A730D6" w:rsidRPr="00700F2A" w:rsidRDefault="00A730D6" w:rsidP="00A730D6">
      <w:pPr>
        <w:pStyle w:val="2b"/>
        <w:rPr>
          <w:rStyle w:val="2b0"/>
          <w:rFonts w:cs="Times New Roman"/>
        </w:rPr>
      </w:pPr>
      <w:bookmarkStart w:id="36" w:name="_Toc35365338"/>
      <w:r w:rsidRPr="00700F2A">
        <w:rPr>
          <w:rStyle w:val="2b0"/>
          <w:rFonts w:cs="Times New Roman"/>
        </w:rPr>
        <w:t xml:space="preserve">7.4 </w:t>
      </w:r>
      <w:r w:rsidRPr="00700F2A">
        <w:rPr>
          <w:rStyle w:val="2b0"/>
          <w:rFonts w:cs="Times New Roman"/>
        </w:rPr>
        <w:t>对车辆的影响</w:t>
      </w:r>
      <w:bookmarkEnd w:id="36"/>
    </w:p>
    <w:p w:rsidR="00A730D6" w:rsidRPr="00700F2A" w:rsidRDefault="00A730D6" w:rsidP="00A730D6">
      <w:pPr>
        <w:pStyle w:val="zw"/>
        <w:ind w:firstLine="480"/>
        <w:rPr>
          <w:color w:val="auto"/>
        </w:rPr>
      </w:pPr>
      <w:r w:rsidRPr="00700F2A">
        <w:rPr>
          <w:color w:val="auto"/>
        </w:rPr>
        <w:t>车辆安装了</w:t>
      </w:r>
      <w:r w:rsidR="000F2B2F">
        <w:rPr>
          <w:rFonts w:hint="eastAsia"/>
        </w:rPr>
        <w:t>车载</w:t>
      </w:r>
      <w:r w:rsidRPr="00700F2A">
        <w:rPr>
          <w:color w:val="auto"/>
        </w:rPr>
        <w:t>终端设备以后，车辆</w:t>
      </w:r>
      <w:r w:rsidR="00E56AD2">
        <w:rPr>
          <w:rFonts w:hint="eastAsia"/>
          <w:color w:val="auto"/>
        </w:rPr>
        <w:t>及车载空调</w:t>
      </w:r>
      <w:r w:rsidRPr="00700F2A">
        <w:rPr>
          <w:color w:val="auto"/>
        </w:rPr>
        <w:t>不会因为</w:t>
      </w:r>
      <w:r w:rsidR="000F2B2F">
        <w:rPr>
          <w:rFonts w:hint="eastAsia"/>
        </w:rPr>
        <w:t>车载</w:t>
      </w:r>
      <w:r w:rsidRPr="00700F2A">
        <w:rPr>
          <w:color w:val="auto"/>
        </w:rPr>
        <w:t>终端设备的接入而无法启动，仪表盘各类故障灯不会</w:t>
      </w:r>
      <w:r w:rsidR="00E56AD2">
        <w:rPr>
          <w:rFonts w:hint="eastAsia"/>
          <w:color w:val="auto"/>
        </w:rPr>
        <w:t>因为</w:t>
      </w:r>
      <w:r w:rsidR="000F2B2F">
        <w:rPr>
          <w:rFonts w:hint="eastAsia"/>
        </w:rPr>
        <w:t>车载</w:t>
      </w:r>
      <w:r w:rsidRPr="00700F2A">
        <w:rPr>
          <w:color w:val="auto"/>
        </w:rPr>
        <w:t>终端设备的接入而无故亮起。</w:t>
      </w:r>
    </w:p>
    <w:p w:rsidR="00112FC4" w:rsidRPr="00700F2A" w:rsidRDefault="0045276C" w:rsidP="003B1CFA">
      <w:pPr>
        <w:pStyle w:val="2b"/>
        <w:rPr>
          <w:rFonts w:cs="Times New Roman"/>
        </w:rPr>
      </w:pPr>
      <w:bookmarkStart w:id="37" w:name="_Toc35365339"/>
      <w:r w:rsidRPr="00700F2A">
        <w:rPr>
          <w:rStyle w:val="2b0"/>
          <w:rFonts w:cs="Times New Roman"/>
        </w:rPr>
        <w:t>7</w:t>
      </w:r>
      <w:r w:rsidR="007878B6" w:rsidRPr="00700F2A">
        <w:rPr>
          <w:rStyle w:val="2b0"/>
          <w:rFonts w:cs="Times New Roman"/>
        </w:rPr>
        <w:t>.</w:t>
      </w:r>
      <w:r w:rsidR="00A730D6" w:rsidRPr="00700F2A">
        <w:rPr>
          <w:rStyle w:val="2b0"/>
          <w:rFonts w:cs="Times New Roman"/>
        </w:rPr>
        <w:t>4</w:t>
      </w:r>
      <w:r w:rsidR="003E0A3C" w:rsidRPr="00700F2A">
        <w:rPr>
          <w:rStyle w:val="2b0"/>
          <w:rFonts w:cs="Times New Roman"/>
        </w:rPr>
        <w:t>安装确认</w:t>
      </w:r>
      <w:bookmarkEnd w:id="37"/>
    </w:p>
    <w:p w:rsidR="00794305" w:rsidRPr="00700F2A" w:rsidRDefault="00794305" w:rsidP="00112FC4">
      <w:pPr>
        <w:pStyle w:val="zw"/>
        <w:ind w:firstLine="480"/>
        <w:rPr>
          <w:color w:val="auto"/>
        </w:rPr>
      </w:pPr>
      <w:r w:rsidRPr="00700F2A">
        <w:rPr>
          <w:color w:val="auto"/>
        </w:rPr>
        <w:t>设备安装完成后</w:t>
      </w:r>
      <w:r w:rsidR="00A730D6" w:rsidRPr="00700F2A">
        <w:rPr>
          <w:color w:val="auto"/>
        </w:rPr>
        <w:t>按照</w:t>
      </w:r>
      <w:r w:rsidR="00A730D6" w:rsidRPr="00700F2A">
        <w:rPr>
          <w:color w:val="auto"/>
        </w:rPr>
        <w:t>7.1~7.3</w:t>
      </w:r>
      <w:r w:rsidR="00A730D6" w:rsidRPr="00700F2A">
        <w:rPr>
          <w:color w:val="auto"/>
        </w:rPr>
        <w:t>的要求</w:t>
      </w:r>
      <w:r w:rsidRPr="00700F2A">
        <w:rPr>
          <w:color w:val="auto"/>
        </w:rPr>
        <w:t>需要对</w:t>
      </w:r>
      <w:r w:rsidR="000F2B2F">
        <w:rPr>
          <w:rFonts w:hint="eastAsia"/>
        </w:rPr>
        <w:t>车载</w:t>
      </w:r>
      <w:r w:rsidRPr="00700F2A">
        <w:rPr>
          <w:color w:val="auto"/>
        </w:rPr>
        <w:t>终端</w:t>
      </w:r>
      <w:r w:rsidR="00A730D6" w:rsidRPr="00700F2A">
        <w:rPr>
          <w:color w:val="auto"/>
        </w:rPr>
        <w:t>接线、</w:t>
      </w:r>
      <w:r w:rsidRPr="00700F2A">
        <w:rPr>
          <w:color w:val="auto"/>
        </w:rPr>
        <w:t>安装位置、</w:t>
      </w:r>
      <w:r w:rsidR="00A730D6" w:rsidRPr="00700F2A">
        <w:rPr>
          <w:color w:val="auto"/>
        </w:rPr>
        <w:t>对车辆的影响</w:t>
      </w:r>
      <w:r w:rsidRPr="00700F2A">
        <w:rPr>
          <w:color w:val="auto"/>
        </w:rPr>
        <w:t>进行拍照记录</w:t>
      </w:r>
      <w:r w:rsidR="003E0A3C" w:rsidRPr="00700F2A">
        <w:rPr>
          <w:color w:val="auto"/>
        </w:rPr>
        <w:t>并上传终端管理系统</w:t>
      </w:r>
      <w:r w:rsidRPr="00700F2A">
        <w:rPr>
          <w:color w:val="auto"/>
        </w:rPr>
        <w:t>，审核通过后方属</w:t>
      </w:r>
      <w:r w:rsidR="00097875" w:rsidRPr="00700F2A">
        <w:rPr>
          <w:color w:val="auto"/>
        </w:rPr>
        <w:t>安装</w:t>
      </w:r>
      <w:r w:rsidRPr="00700F2A">
        <w:rPr>
          <w:color w:val="auto"/>
        </w:rPr>
        <w:t>成功。</w:t>
      </w:r>
    </w:p>
    <w:p w:rsidR="00A730D6" w:rsidRPr="000F2B2F" w:rsidRDefault="00A730D6">
      <w:pPr>
        <w:pStyle w:val="zw"/>
        <w:ind w:firstLine="480"/>
        <w:rPr>
          <w:color w:val="auto"/>
        </w:rPr>
      </w:pPr>
    </w:p>
    <w:sectPr w:rsidR="00A730D6" w:rsidRPr="000F2B2F" w:rsidSect="00700F2A">
      <w:footerReference w:type="default" r:id="rId14"/>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314" w:rsidRDefault="00CB1314" w:rsidP="002D2768">
      <w:pPr>
        <w:ind w:firstLine="480"/>
      </w:pPr>
      <w:r>
        <w:separator/>
      </w:r>
    </w:p>
  </w:endnote>
  <w:endnote w:type="continuationSeparator" w:id="1">
    <w:p w:rsidR="00CB1314" w:rsidRDefault="00CB1314" w:rsidP="002D2768">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华文中宋">
    <w:altName w:val="STZhongsong"/>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2F" w:rsidRDefault="000F2B2F">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2F" w:rsidRDefault="000F2B2F">
    <w:pPr>
      <w:pStyle w:val="ab"/>
      <w:ind w:firstLine="360"/>
      <w:jc w:val="center"/>
    </w:pPr>
  </w:p>
  <w:p w:rsidR="000F2B2F" w:rsidRDefault="000F2B2F">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2F" w:rsidRDefault="000F2B2F">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888170"/>
      <w:docPartObj>
        <w:docPartGallery w:val="Page Numbers (Bottom of Page)"/>
        <w:docPartUnique/>
      </w:docPartObj>
    </w:sdtPr>
    <w:sdtContent>
      <w:p w:rsidR="000F2B2F" w:rsidRDefault="00C87B3D">
        <w:pPr>
          <w:pStyle w:val="ab"/>
          <w:ind w:firstLine="360"/>
          <w:jc w:val="center"/>
        </w:pPr>
        <w:r>
          <w:fldChar w:fldCharType="begin"/>
        </w:r>
        <w:r w:rsidR="000F2B2F">
          <w:instrText>PAGE   \* MERGEFORMAT</w:instrText>
        </w:r>
        <w:r>
          <w:fldChar w:fldCharType="separate"/>
        </w:r>
        <w:r w:rsidR="000A26E2" w:rsidRPr="000A26E2">
          <w:rPr>
            <w:noProof/>
            <w:lang w:val="zh-CN"/>
          </w:rPr>
          <w:t>8</w:t>
        </w:r>
        <w:r>
          <w:fldChar w:fldCharType="end"/>
        </w:r>
      </w:p>
    </w:sdtContent>
  </w:sdt>
  <w:p w:rsidR="000F2B2F" w:rsidRDefault="000F2B2F">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314" w:rsidRDefault="00CB1314" w:rsidP="002D2768">
      <w:pPr>
        <w:ind w:firstLine="480"/>
      </w:pPr>
      <w:r>
        <w:separator/>
      </w:r>
    </w:p>
  </w:footnote>
  <w:footnote w:type="continuationSeparator" w:id="1">
    <w:p w:rsidR="00CB1314" w:rsidRDefault="00CB1314" w:rsidP="002D2768">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2F" w:rsidRDefault="000F2B2F">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2F" w:rsidRDefault="000F2B2F" w:rsidP="00F25BEA">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2F" w:rsidRDefault="000F2B2F">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CE4"/>
    <w:multiLevelType w:val="hybridMultilevel"/>
    <w:tmpl w:val="D23AB1F2"/>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AC194C"/>
    <w:multiLevelType w:val="hybridMultilevel"/>
    <w:tmpl w:val="39AAA2A2"/>
    <w:lvl w:ilvl="0" w:tplc="0CDE00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280C3F"/>
    <w:multiLevelType w:val="hybridMultilevel"/>
    <w:tmpl w:val="E4E4BE42"/>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992307"/>
    <w:multiLevelType w:val="hybridMultilevel"/>
    <w:tmpl w:val="DE70FA20"/>
    <w:lvl w:ilvl="0" w:tplc="589A6E52">
      <w:start w:val="1"/>
      <w:numFmt w:val="bullet"/>
      <w:lvlText w:val=""/>
      <w:lvlJc w:val="left"/>
      <w:pPr>
        <w:tabs>
          <w:tab w:val="num" w:pos="720"/>
        </w:tabs>
        <w:ind w:left="720" w:hanging="360"/>
      </w:pPr>
      <w:rPr>
        <w:rFonts w:ascii="Wingdings" w:hAnsi="Wingdings" w:hint="default"/>
      </w:rPr>
    </w:lvl>
    <w:lvl w:ilvl="1" w:tplc="E06E5ED4" w:tentative="1">
      <w:start w:val="1"/>
      <w:numFmt w:val="bullet"/>
      <w:lvlText w:val=""/>
      <w:lvlJc w:val="left"/>
      <w:pPr>
        <w:tabs>
          <w:tab w:val="num" w:pos="1440"/>
        </w:tabs>
        <w:ind w:left="1440" w:hanging="360"/>
      </w:pPr>
      <w:rPr>
        <w:rFonts w:ascii="Wingdings" w:hAnsi="Wingdings" w:hint="default"/>
      </w:rPr>
    </w:lvl>
    <w:lvl w:ilvl="2" w:tplc="767CE77E" w:tentative="1">
      <w:start w:val="1"/>
      <w:numFmt w:val="bullet"/>
      <w:lvlText w:val=""/>
      <w:lvlJc w:val="left"/>
      <w:pPr>
        <w:tabs>
          <w:tab w:val="num" w:pos="2160"/>
        </w:tabs>
        <w:ind w:left="2160" w:hanging="360"/>
      </w:pPr>
      <w:rPr>
        <w:rFonts w:ascii="Wingdings" w:hAnsi="Wingdings" w:hint="default"/>
      </w:rPr>
    </w:lvl>
    <w:lvl w:ilvl="3" w:tplc="76AC4914" w:tentative="1">
      <w:start w:val="1"/>
      <w:numFmt w:val="bullet"/>
      <w:lvlText w:val=""/>
      <w:lvlJc w:val="left"/>
      <w:pPr>
        <w:tabs>
          <w:tab w:val="num" w:pos="2880"/>
        </w:tabs>
        <w:ind w:left="2880" w:hanging="360"/>
      </w:pPr>
      <w:rPr>
        <w:rFonts w:ascii="Wingdings" w:hAnsi="Wingdings" w:hint="default"/>
      </w:rPr>
    </w:lvl>
    <w:lvl w:ilvl="4" w:tplc="DAF6C258" w:tentative="1">
      <w:start w:val="1"/>
      <w:numFmt w:val="bullet"/>
      <w:lvlText w:val=""/>
      <w:lvlJc w:val="left"/>
      <w:pPr>
        <w:tabs>
          <w:tab w:val="num" w:pos="3600"/>
        </w:tabs>
        <w:ind w:left="3600" w:hanging="360"/>
      </w:pPr>
      <w:rPr>
        <w:rFonts w:ascii="Wingdings" w:hAnsi="Wingdings" w:hint="default"/>
      </w:rPr>
    </w:lvl>
    <w:lvl w:ilvl="5" w:tplc="32A2DC64" w:tentative="1">
      <w:start w:val="1"/>
      <w:numFmt w:val="bullet"/>
      <w:lvlText w:val=""/>
      <w:lvlJc w:val="left"/>
      <w:pPr>
        <w:tabs>
          <w:tab w:val="num" w:pos="4320"/>
        </w:tabs>
        <w:ind w:left="4320" w:hanging="360"/>
      </w:pPr>
      <w:rPr>
        <w:rFonts w:ascii="Wingdings" w:hAnsi="Wingdings" w:hint="default"/>
      </w:rPr>
    </w:lvl>
    <w:lvl w:ilvl="6" w:tplc="ABC067A0" w:tentative="1">
      <w:start w:val="1"/>
      <w:numFmt w:val="bullet"/>
      <w:lvlText w:val=""/>
      <w:lvlJc w:val="left"/>
      <w:pPr>
        <w:tabs>
          <w:tab w:val="num" w:pos="5040"/>
        </w:tabs>
        <w:ind w:left="5040" w:hanging="360"/>
      </w:pPr>
      <w:rPr>
        <w:rFonts w:ascii="Wingdings" w:hAnsi="Wingdings" w:hint="default"/>
      </w:rPr>
    </w:lvl>
    <w:lvl w:ilvl="7" w:tplc="DCF2EE72" w:tentative="1">
      <w:start w:val="1"/>
      <w:numFmt w:val="bullet"/>
      <w:lvlText w:val=""/>
      <w:lvlJc w:val="left"/>
      <w:pPr>
        <w:tabs>
          <w:tab w:val="num" w:pos="5760"/>
        </w:tabs>
        <w:ind w:left="5760" w:hanging="360"/>
      </w:pPr>
      <w:rPr>
        <w:rFonts w:ascii="Wingdings" w:hAnsi="Wingdings" w:hint="default"/>
      </w:rPr>
    </w:lvl>
    <w:lvl w:ilvl="8" w:tplc="159C57A0" w:tentative="1">
      <w:start w:val="1"/>
      <w:numFmt w:val="bullet"/>
      <w:lvlText w:val=""/>
      <w:lvlJc w:val="left"/>
      <w:pPr>
        <w:tabs>
          <w:tab w:val="num" w:pos="6480"/>
        </w:tabs>
        <w:ind w:left="6480" w:hanging="360"/>
      </w:pPr>
      <w:rPr>
        <w:rFonts w:ascii="Wingdings" w:hAnsi="Wingdings" w:hint="default"/>
      </w:rPr>
    </w:lvl>
  </w:abstractNum>
  <w:abstractNum w:abstractNumId="4">
    <w:nsid w:val="193E170E"/>
    <w:multiLevelType w:val="hybridMultilevel"/>
    <w:tmpl w:val="2CFE5960"/>
    <w:lvl w:ilvl="0" w:tplc="0CDE00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860906"/>
    <w:multiLevelType w:val="hybridMultilevel"/>
    <w:tmpl w:val="AEA6A07E"/>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BF11222"/>
    <w:multiLevelType w:val="hybridMultilevel"/>
    <w:tmpl w:val="C0F4E6BC"/>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C27508"/>
    <w:multiLevelType w:val="hybridMultilevel"/>
    <w:tmpl w:val="00869020"/>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5228B6"/>
    <w:multiLevelType w:val="hybridMultilevel"/>
    <w:tmpl w:val="0DF24F32"/>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1B37D1"/>
    <w:multiLevelType w:val="hybridMultilevel"/>
    <w:tmpl w:val="1F3EF99E"/>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B82406"/>
    <w:multiLevelType w:val="hybridMultilevel"/>
    <w:tmpl w:val="52A62A2E"/>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65220C2"/>
    <w:multiLevelType w:val="hybridMultilevel"/>
    <w:tmpl w:val="CD12BED0"/>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B1C2C57"/>
    <w:multiLevelType w:val="hybridMultilevel"/>
    <w:tmpl w:val="A38CA2FE"/>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E3040CC"/>
    <w:multiLevelType w:val="hybridMultilevel"/>
    <w:tmpl w:val="254AF20C"/>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1A03D3E"/>
    <w:multiLevelType w:val="hybridMultilevel"/>
    <w:tmpl w:val="89F05CF2"/>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A676AAC"/>
    <w:multiLevelType w:val="hybridMultilevel"/>
    <w:tmpl w:val="343EB7CE"/>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CBD081D"/>
    <w:multiLevelType w:val="hybridMultilevel"/>
    <w:tmpl w:val="E5C41070"/>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9F121AF"/>
    <w:multiLevelType w:val="hybridMultilevel"/>
    <w:tmpl w:val="C2E8F336"/>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CEA2025"/>
    <w:multiLevelType w:val="multilevel"/>
    <w:tmpl w:val="1872215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284"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74AA6F94"/>
    <w:multiLevelType w:val="hybridMultilevel"/>
    <w:tmpl w:val="8DBAB7D4"/>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5BC77E5"/>
    <w:multiLevelType w:val="hybridMultilevel"/>
    <w:tmpl w:val="B4B4FCD8"/>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E9D17E8"/>
    <w:multiLevelType w:val="hybridMultilevel"/>
    <w:tmpl w:val="C10A0D10"/>
    <w:lvl w:ilvl="0" w:tplc="91F26A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16"/>
  </w:num>
  <w:num w:numId="4">
    <w:abstractNumId w:val="19"/>
  </w:num>
  <w:num w:numId="5">
    <w:abstractNumId w:val="17"/>
  </w:num>
  <w:num w:numId="6">
    <w:abstractNumId w:val="13"/>
  </w:num>
  <w:num w:numId="7">
    <w:abstractNumId w:val="7"/>
  </w:num>
  <w:num w:numId="8">
    <w:abstractNumId w:val="21"/>
  </w:num>
  <w:num w:numId="9">
    <w:abstractNumId w:val="12"/>
  </w:num>
  <w:num w:numId="10">
    <w:abstractNumId w:val="10"/>
  </w:num>
  <w:num w:numId="11">
    <w:abstractNumId w:val="0"/>
  </w:num>
  <w:num w:numId="12">
    <w:abstractNumId w:val="20"/>
  </w:num>
  <w:num w:numId="13">
    <w:abstractNumId w:val="14"/>
  </w:num>
  <w:num w:numId="14">
    <w:abstractNumId w:val="15"/>
  </w:num>
  <w:num w:numId="15">
    <w:abstractNumId w:val="5"/>
  </w:num>
  <w:num w:numId="16">
    <w:abstractNumId w:val="2"/>
  </w:num>
  <w:num w:numId="17">
    <w:abstractNumId w:val="8"/>
  </w:num>
  <w:num w:numId="18">
    <w:abstractNumId w:val="11"/>
  </w:num>
  <w:num w:numId="19">
    <w:abstractNumId w:val="6"/>
  </w:num>
  <w:num w:numId="20">
    <w:abstractNumId w:val="3"/>
  </w:num>
  <w:num w:numId="21">
    <w:abstractNumId w:val="1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607"/>
    <w:rsid w:val="000010AC"/>
    <w:rsid w:val="0001076E"/>
    <w:rsid w:val="00011B4A"/>
    <w:rsid w:val="00014E22"/>
    <w:rsid w:val="00015091"/>
    <w:rsid w:val="0002704D"/>
    <w:rsid w:val="00063412"/>
    <w:rsid w:val="00082D70"/>
    <w:rsid w:val="00084FE2"/>
    <w:rsid w:val="000859FE"/>
    <w:rsid w:val="00094B65"/>
    <w:rsid w:val="00097875"/>
    <w:rsid w:val="000A26E2"/>
    <w:rsid w:val="000D5CC9"/>
    <w:rsid w:val="000F2B2F"/>
    <w:rsid w:val="000F647A"/>
    <w:rsid w:val="0010307B"/>
    <w:rsid w:val="00112FC4"/>
    <w:rsid w:val="00125DF4"/>
    <w:rsid w:val="0013417B"/>
    <w:rsid w:val="001432B5"/>
    <w:rsid w:val="00151B35"/>
    <w:rsid w:val="0017447B"/>
    <w:rsid w:val="001833F1"/>
    <w:rsid w:val="001B3607"/>
    <w:rsid w:val="001D30C4"/>
    <w:rsid w:val="001D7032"/>
    <w:rsid w:val="001D7A6A"/>
    <w:rsid w:val="001E017C"/>
    <w:rsid w:val="00215A2C"/>
    <w:rsid w:val="00236228"/>
    <w:rsid w:val="0026370A"/>
    <w:rsid w:val="002B3C55"/>
    <w:rsid w:val="002D2768"/>
    <w:rsid w:val="002E036A"/>
    <w:rsid w:val="003008AC"/>
    <w:rsid w:val="003033A8"/>
    <w:rsid w:val="00304A60"/>
    <w:rsid w:val="00310F0D"/>
    <w:rsid w:val="003246A7"/>
    <w:rsid w:val="00335DD3"/>
    <w:rsid w:val="00347010"/>
    <w:rsid w:val="00357D98"/>
    <w:rsid w:val="00364D68"/>
    <w:rsid w:val="0038078F"/>
    <w:rsid w:val="00396715"/>
    <w:rsid w:val="003A4FDA"/>
    <w:rsid w:val="003A59A9"/>
    <w:rsid w:val="003B1CFA"/>
    <w:rsid w:val="003C58CD"/>
    <w:rsid w:val="003D4BDD"/>
    <w:rsid w:val="003D4E30"/>
    <w:rsid w:val="003E0A3C"/>
    <w:rsid w:val="003F603F"/>
    <w:rsid w:val="00405F3C"/>
    <w:rsid w:val="00426E26"/>
    <w:rsid w:val="00427660"/>
    <w:rsid w:val="00440012"/>
    <w:rsid w:val="00440EC6"/>
    <w:rsid w:val="0045276C"/>
    <w:rsid w:val="00460C18"/>
    <w:rsid w:val="0047551B"/>
    <w:rsid w:val="004766E9"/>
    <w:rsid w:val="00476DCE"/>
    <w:rsid w:val="00490E07"/>
    <w:rsid w:val="004B5D29"/>
    <w:rsid w:val="004D1860"/>
    <w:rsid w:val="004E030E"/>
    <w:rsid w:val="00500C89"/>
    <w:rsid w:val="00507C61"/>
    <w:rsid w:val="00513B06"/>
    <w:rsid w:val="005164FF"/>
    <w:rsid w:val="00516C0F"/>
    <w:rsid w:val="005574BD"/>
    <w:rsid w:val="00561AA8"/>
    <w:rsid w:val="00576C4B"/>
    <w:rsid w:val="00582817"/>
    <w:rsid w:val="005853E0"/>
    <w:rsid w:val="005A1B7C"/>
    <w:rsid w:val="005A7B5E"/>
    <w:rsid w:val="005C3B98"/>
    <w:rsid w:val="005C4EFA"/>
    <w:rsid w:val="005E7675"/>
    <w:rsid w:val="005F72B2"/>
    <w:rsid w:val="00607C9B"/>
    <w:rsid w:val="006104C6"/>
    <w:rsid w:val="00611F86"/>
    <w:rsid w:val="00657413"/>
    <w:rsid w:val="006B3E13"/>
    <w:rsid w:val="006E1C1B"/>
    <w:rsid w:val="00700F2A"/>
    <w:rsid w:val="00702FA8"/>
    <w:rsid w:val="00760292"/>
    <w:rsid w:val="007626E1"/>
    <w:rsid w:val="00776E89"/>
    <w:rsid w:val="007878B6"/>
    <w:rsid w:val="00794305"/>
    <w:rsid w:val="007A0275"/>
    <w:rsid w:val="007A73FF"/>
    <w:rsid w:val="007B14C1"/>
    <w:rsid w:val="007B2D12"/>
    <w:rsid w:val="007D60A6"/>
    <w:rsid w:val="00801126"/>
    <w:rsid w:val="008273B3"/>
    <w:rsid w:val="008315CE"/>
    <w:rsid w:val="0085194F"/>
    <w:rsid w:val="0085418C"/>
    <w:rsid w:val="0088712A"/>
    <w:rsid w:val="008B5150"/>
    <w:rsid w:val="008C2D63"/>
    <w:rsid w:val="008C6B37"/>
    <w:rsid w:val="008F02B0"/>
    <w:rsid w:val="00901EC7"/>
    <w:rsid w:val="00914CC0"/>
    <w:rsid w:val="00933B86"/>
    <w:rsid w:val="00952CBB"/>
    <w:rsid w:val="009A51B8"/>
    <w:rsid w:val="009A580C"/>
    <w:rsid w:val="009B27C8"/>
    <w:rsid w:val="009E7770"/>
    <w:rsid w:val="00A02E4B"/>
    <w:rsid w:val="00A06754"/>
    <w:rsid w:val="00A13607"/>
    <w:rsid w:val="00A22272"/>
    <w:rsid w:val="00A23973"/>
    <w:rsid w:val="00A24107"/>
    <w:rsid w:val="00A30F26"/>
    <w:rsid w:val="00A57D90"/>
    <w:rsid w:val="00A6233F"/>
    <w:rsid w:val="00A72548"/>
    <w:rsid w:val="00A730D6"/>
    <w:rsid w:val="00A73BB8"/>
    <w:rsid w:val="00A83E62"/>
    <w:rsid w:val="00A9072A"/>
    <w:rsid w:val="00AC5391"/>
    <w:rsid w:val="00AF4DEA"/>
    <w:rsid w:val="00B01E48"/>
    <w:rsid w:val="00B056EA"/>
    <w:rsid w:val="00B14A2E"/>
    <w:rsid w:val="00B42229"/>
    <w:rsid w:val="00B53C7E"/>
    <w:rsid w:val="00B81F2D"/>
    <w:rsid w:val="00B84310"/>
    <w:rsid w:val="00BA6CC5"/>
    <w:rsid w:val="00BB58E3"/>
    <w:rsid w:val="00C113A3"/>
    <w:rsid w:val="00C153E9"/>
    <w:rsid w:val="00C606D1"/>
    <w:rsid w:val="00C87B3D"/>
    <w:rsid w:val="00CB1314"/>
    <w:rsid w:val="00CD1547"/>
    <w:rsid w:val="00CD2FB6"/>
    <w:rsid w:val="00CE4603"/>
    <w:rsid w:val="00D15B20"/>
    <w:rsid w:val="00D16B58"/>
    <w:rsid w:val="00D5516D"/>
    <w:rsid w:val="00D731D3"/>
    <w:rsid w:val="00D84B0B"/>
    <w:rsid w:val="00DC68E0"/>
    <w:rsid w:val="00DD39F1"/>
    <w:rsid w:val="00DD42E7"/>
    <w:rsid w:val="00DF228F"/>
    <w:rsid w:val="00E305BC"/>
    <w:rsid w:val="00E56AD2"/>
    <w:rsid w:val="00E84425"/>
    <w:rsid w:val="00EA69D8"/>
    <w:rsid w:val="00EF58CA"/>
    <w:rsid w:val="00F25BEA"/>
    <w:rsid w:val="00F53CBB"/>
    <w:rsid w:val="00F605D2"/>
    <w:rsid w:val="00F6606E"/>
    <w:rsid w:val="00F67C89"/>
    <w:rsid w:val="00F824B7"/>
    <w:rsid w:val="00FB57DF"/>
    <w:rsid w:val="00FC5AE9"/>
    <w:rsid w:val="00FC6E6F"/>
    <w:rsid w:val="00FC77D0"/>
    <w:rsid w:val="00FD2039"/>
    <w:rsid w:val="00FE1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9" w:lineRule="exact"/>
        <w:ind w:firstLine="10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33B86"/>
    <w:pPr>
      <w:spacing w:line="240" w:lineRule="auto"/>
      <w:ind w:firstLineChars="200" w:firstLine="200"/>
    </w:pPr>
    <w:rPr>
      <w:rFonts w:ascii="宋体" w:eastAsia="Times New Roman" w:hAnsi="宋体"/>
      <w:sz w:val="24"/>
    </w:rPr>
  </w:style>
  <w:style w:type="paragraph" w:styleId="1">
    <w:name w:val="heading 1"/>
    <w:basedOn w:val="a6"/>
    <w:next w:val="a6"/>
    <w:link w:val="1Char"/>
    <w:uiPriority w:val="9"/>
    <w:qFormat/>
    <w:rsid w:val="00097875"/>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2D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2D2768"/>
    <w:rPr>
      <w:rFonts w:ascii="宋体" w:eastAsia="Times New Roman" w:hAnsi="宋体"/>
      <w:sz w:val="18"/>
      <w:szCs w:val="18"/>
    </w:rPr>
  </w:style>
  <w:style w:type="paragraph" w:styleId="ab">
    <w:name w:val="footer"/>
    <w:basedOn w:val="a6"/>
    <w:link w:val="Char0"/>
    <w:uiPriority w:val="99"/>
    <w:unhideWhenUsed/>
    <w:rsid w:val="002D2768"/>
    <w:pPr>
      <w:tabs>
        <w:tab w:val="center" w:pos="4153"/>
        <w:tab w:val="right" w:pos="8306"/>
      </w:tabs>
      <w:snapToGrid w:val="0"/>
    </w:pPr>
    <w:rPr>
      <w:sz w:val="18"/>
      <w:szCs w:val="18"/>
    </w:rPr>
  </w:style>
  <w:style w:type="character" w:customStyle="1" w:styleId="Char0">
    <w:name w:val="页脚 Char"/>
    <w:basedOn w:val="a7"/>
    <w:link w:val="ab"/>
    <w:uiPriority w:val="99"/>
    <w:rsid w:val="002D2768"/>
    <w:rPr>
      <w:rFonts w:ascii="宋体" w:eastAsia="Times New Roman" w:hAnsi="宋体"/>
      <w:sz w:val="18"/>
      <w:szCs w:val="18"/>
    </w:rPr>
  </w:style>
  <w:style w:type="paragraph" w:styleId="ac">
    <w:name w:val="List Paragraph"/>
    <w:basedOn w:val="a6"/>
    <w:uiPriority w:val="34"/>
    <w:qFormat/>
    <w:rsid w:val="00A9072A"/>
    <w:pPr>
      <w:ind w:firstLine="420"/>
    </w:pPr>
    <w:rPr>
      <w:rFonts w:eastAsia="宋体" w:cs="宋体"/>
      <w:kern w:val="0"/>
      <w:szCs w:val="24"/>
    </w:rPr>
  </w:style>
  <w:style w:type="paragraph" w:styleId="ad">
    <w:name w:val="Date"/>
    <w:basedOn w:val="a6"/>
    <w:next w:val="a6"/>
    <w:link w:val="Char1"/>
    <w:uiPriority w:val="99"/>
    <w:semiHidden/>
    <w:unhideWhenUsed/>
    <w:rsid w:val="00E84425"/>
    <w:pPr>
      <w:ind w:leftChars="2500" w:left="100"/>
    </w:pPr>
  </w:style>
  <w:style w:type="character" w:customStyle="1" w:styleId="Char1">
    <w:name w:val="日期 Char"/>
    <w:basedOn w:val="a7"/>
    <w:link w:val="ad"/>
    <w:uiPriority w:val="99"/>
    <w:semiHidden/>
    <w:rsid w:val="00E84425"/>
    <w:rPr>
      <w:rFonts w:ascii="宋体" w:eastAsia="Times New Roman" w:hAnsi="宋体"/>
      <w:sz w:val="24"/>
    </w:rPr>
  </w:style>
  <w:style w:type="paragraph" w:customStyle="1" w:styleId="zw">
    <w:name w:val="zw"/>
    <w:basedOn w:val="a6"/>
    <w:link w:val="zw0"/>
    <w:qFormat/>
    <w:rsid w:val="003246A7"/>
    <w:pPr>
      <w:widowControl w:val="0"/>
      <w:tabs>
        <w:tab w:val="left" w:pos="623"/>
      </w:tabs>
      <w:spacing w:line="360" w:lineRule="auto"/>
      <w:jc w:val="both"/>
    </w:pPr>
    <w:rPr>
      <w:rFonts w:ascii="Times New Roman" w:eastAsia="宋体" w:hAnsi="Times New Roman" w:cs="Times New Roman"/>
      <w:color w:val="000000" w:themeColor="text1"/>
      <w:kern w:val="0"/>
      <w:szCs w:val="21"/>
    </w:rPr>
  </w:style>
  <w:style w:type="paragraph" w:customStyle="1" w:styleId="biao">
    <w:name w:val="biao"/>
    <w:basedOn w:val="a6"/>
    <w:link w:val="biao0"/>
    <w:qFormat/>
    <w:rsid w:val="00A22272"/>
    <w:pPr>
      <w:ind w:firstLineChars="0" w:firstLine="0"/>
      <w:jc w:val="center"/>
    </w:pPr>
    <w:rPr>
      <w:rFonts w:ascii="Times New Roman" w:eastAsia="宋体" w:hAnsi="Times New Roman" w:cs="Times New Roman"/>
      <w:color w:val="000000"/>
      <w:kern w:val="0"/>
      <w:sz w:val="21"/>
      <w:szCs w:val="24"/>
    </w:rPr>
  </w:style>
  <w:style w:type="character" w:customStyle="1" w:styleId="zw0">
    <w:name w:val="zw 字符"/>
    <w:basedOn w:val="a7"/>
    <w:link w:val="zw"/>
    <w:rsid w:val="003246A7"/>
    <w:rPr>
      <w:rFonts w:ascii="Times New Roman" w:eastAsia="宋体" w:hAnsi="Times New Roman" w:cs="Times New Roman"/>
      <w:color w:val="000000" w:themeColor="text1"/>
      <w:kern w:val="0"/>
      <w:sz w:val="24"/>
      <w:szCs w:val="21"/>
    </w:rPr>
  </w:style>
  <w:style w:type="character" w:customStyle="1" w:styleId="biao0">
    <w:name w:val="biao 字符"/>
    <w:basedOn w:val="a7"/>
    <w:link w:val="biao"/>
    <w:rsid w:val="00A22272"/>
    <w:rPr>
      <w:rFonts w:ascii="Times New Roman" w:eastAsia="宋体" w:hAnsi="Times New Roman" w:cs="Times New Roman"/>
      <w:color w:val="000000"/>
      <w:kern w:val="0"/>
      <w:szCs w:val="24"/>
    </w:rPr>
  </w:style>
  <w:style w:type="table" w:styleId="ae">
    <w:name w:val="Table Grid"/>
    <w:basedOn w:val="a8"/>
    <w:uiPriority w:val="39"/>
    <w:rsid w:val="00A7254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1a"/>
    <w:basedOn w:val="a6"/>
    <w:link w:val="1a0"/>
    <w:qFormat/>
    <w:rsid w:val="008C2D63"/>
    <w:pPr>
      <w:spacing w:line="360" w:lineRule="auto"/>
      <w:ind w:firstLineChars="0" w:firstLine="0"/>
      <w:outlineLvl w:val="0"/>
    </w:pPr>
    <w:rPr>
      <w:rFonts w:ascii="Times New Roman" w:eastAsia="黑体" w:hAnsi="Times New Roman"/>
      <w:b/>
      <w:bCs/>
      <w:color w:val="000000" w:themeColor="text1"/>
      <w:szCs w:val="24"/>
    </w:rPr>
  </w:style>
  <w:style w:type="paragraph" w:customStyle="1" w:styleId="2b">
    <w:name w:val="2b"/>
    <w:basedOn w:val="a6"/>
    <w:link w:val="2b0"/>
    <w:qFormat/>
    <w:rsid w:val="008C2D63"/>
    <w:pPr>
      <w:widowControl w:val="0"/>
      <w:spacing w:line="360" w:lineRule="auto"/>
      <w:ind w:firstLineChars="0" w:firstLine="0"/>
      <w:jc w:val="both"/>
      <w:outlineLvl w:val="1"/>
    </w:pPr>
    <w:rPr>
      <w:rFonts w:ascii="Times New Roman" w:eastAsia="黑体" w:hAnsi="Times New Roman"/>
      <w:szCs w:val="21"/>
    </w:rPr>
  </w:style>
  <w:style w:type="character" w:customStyle="1" w:styleId="1a0">
    <w:name w:val="1a 字符"/>
    <w:basedOn w:val="a7"/>
    <w:link w:val="1a"/>
    <w:rsid w:val="008C2D63"/>
    <w:rPr>
      <w:rFonts w:ascii="Times New Roman" w:eastAsia="黑体" w:hAnsi="Times New Roman"/>
      <w:b/>
      <w:bCs/>
      <w:color w:val="000000" w:themeColor="text1"/>
      <w:sz w:val="24"/>
      <w:szCs w:val="24"/>
    </w:rPr>
  </w:style>
  <w:style w:type="paragraph" w:styleId="af">
    <w:name w:val="Body Text"/>
    <w:basedOn w:val="a6"/>
    <w:link w:val="Char2"/>
    <w:uiPriority w:val="1"/>
    <w:unhideWhenUsed/>
    <w:qFormat/>
    <w:rsid w:val="008C2D63"/>
    <w:pPr>
      <w:widowControl w:val="0"/>
      <w:ind w:left="100" w:firstLineChars="0" w:firstLine="0"/>
    </w:pPr>
    <w:rPr>
      <w:rFonts w:eastAsia="宋体"/>
      <w:kern w:val="0"/>
      <w:sz w:val="21"/>
      <w:szCs w:val="21"/>
      <w:lang w:eastAsia="en-US"/>
    </w:rPr>
  </w:style>
  <w:style w:type="character" w:customStyle="1" w:styleId="2b0">
    <w:name w:val="2b 字符"/>
    <w:basedOn w:val="a7"/>
    <w:link w:val="2b"/>
    <w:rsid w:val="008C2D63"/>
    <w:rPr>
      <w:rFonts w:ascii="Times New Roman" w:eastAsia="黑体" w:hAnsi="Times New Roman"/>
      <w:sz w:val="24"/>
      <w:szCs w:val="21"/>
    </w:rPr>
  </w:style>
  <w:style w:type="character" w:customStyle="1" w:styleId="Char2">
    <w:name w:val="正文文本 Char"/>
    <w:basedOn w:val="a7"/>
    <w:link w:val="af"/>
    <w:uiPriority w:val="1"/>
    <w:rsid w:val="008C2D63"/>
    <w:rPr>
      <w:rFonts w:ascii="宋体" w:eastAsia="宋体" w:hAnsi="宋体"/>
      <w:kern w:val="0"/>
      <w:szCs w:val="21"/>
      <w:lang w:eastAsia="en-US"/>
    </w:rPr>
  </w:style>
  <w:style w:type="paragraph" w:customStyle="1" w:styleId="a">
    <w:name w:val="前言、引言标题"/>
    <w:next w:val="a6"/>
    <w:rsid w:val="00097875"/>
    <w:pPr>
      <w:numPr>
        <w:numId w:val="21"/>
      </w:numPr>
      <w:shd w:val="clear" w:color="FFFFFF" w:fill="FFFFFF"/>
      <w:spacing w:before="640" w:after="560" w:line="240" w:lineRule="auto"/>
      <w:jc w:val="center"/>
      <w:outlineLvl w:val="0"/>
    </w:pPr>
    <w:rPr>
      <w:rFonts w:ascii="黑体" w:eastAsia="黑体" w:hAnsi="Times New Roman" w:cs="Times New Roman"/>
      <w:kern w:val="0"/>
      <w:sz w:val="32"/>
      <w:szCs w:val="20"/>
    </w:rPr>
  </w:style>
  <w:style w:type="paragraph" w:customStyle="1" w:styleId="af0">
    <w:name w:val="段"/>
    <w:link w:val="Char3"/>
    <w:rsid w:val="00097875"/>
    <w:pPr>
      <w:autoSpaceDE w:val="0"/>
      <w:autoSpaceDN w:val="0"/>
      <w:spacing w:line="240" w:lineRule="auto"/>
      <w:ind w:firstLineChars="200" w:firstLine="200"/>
      <w:jc w:val="both"/>
    </w:pPr>
    <w:rPr>
      <w:rFonts w:ascii="宋体" w:eastAsia="宋体" w:hAnsi="Times New Roman" w:cs="Times New Roman"/>
      <w:noProof/>
      <w:kern w:val="0"/>
      <w:szCs w:val="20"/>
    </w:rPr>
  </w:style>
  <w:style w:type="paragraph" w:customStyle="1" w:styleId="a0">
    <w:name w:val="章标题"/>
    <w:next w:val="af0"/>
    <w:rsid w:val="00097875"/>
    <w:pPr>
      <w:numPr>
        <w:ilvl w:val="1"/>
        <w:numId w:val="21"/>
      </w:numPr>
      <w:spacing w:beforeLines="50" w:afterLines="50" w:line="240" w:lineRule="auto"/>
      <w:jc w:val="both"/>
      <w:outlineLvl w:val="1"/>
    </w:pPr>
    <w:rPr>
      <w:rFonts w:ascii="黑体" w:eastAsia="黑体" w:hAnsi="Times New Roman" w:cs="Times New Roman"/>
      <w:kern w:val="0"/>
      <w:szCs w:val="20"/>
    </w:rPr>
  </w:style>
  <w:style w:type="paragraph" w:customStyle="1" w:styleId="a1">
    <w:name w:val="一级条标题"/>
    <w:next w:val="af0"/>
    <w:rsid w:val="00097875"/>
    <w:pPr>
      <w:numPr>
        <w:ilvl w:val="2"/>
        <w:numId w:val="21"/>
      </w:numPr>
      <w:spacing w:line="240" w:lineRule="auto"/>
      <w:outlineLvl w:val="2"/>
    </w:pPr>
    <w:rPr>
      <w:rFonts w:ascii="Times New Roman" w:eastAsia="黑体" w:hAnsi="Times New Roman" w:cs="Times New Roman"/>
      <w:kern w:val="0"/>
      <w:szCs w:val="20"/>
    </w:rPr>
  </w:style>
  <w:style w:type="paragraph" w:customStyle="1" w:styleId="a3">
    <w:name w:val="三级条标题"/>
    <w:basedOn w:val="a6"/>
    <w:next w:val="af0"/>
    <w:rsid w:val="00097875"/>
    <w:pPr>
      <w:numPr>
        <w:ilvl w:val="4"/>
        <w:numId w:val="21"/>
      </w:numPr>
      <w:ind w:firstLineChars="0"/>
      <w:outlineLvl w:val="4"/>
    </w:pPr>
    <w:rPr>
      <w:rFonts w:ascii="Times New Roman" w:eastAsia="黑体" w:hAnsi="Times New Roman" w:cs="Times New Roman"/>
      <w:kern w:val="0"/>
      <w:sz w:val="21"/>
      <w:szCs w:val="20"/>
    </w:rPr>
  </w:style>
  <w:style w:type="paragraph" w:customStyle="1" w:styleId="a4">
    <w:name w:val="四级条标题"/>
    <w:basedOn w:val="a3"/>
    <w:next w:val="af0"/>
    <w:rsid w:val="00097875"/>
    <w:pPr>
      <w:numPr>
        <w:ilvl w:val="5"/>
      </w:numPr>
      <w:outlineLvl w:val="5"/>
    </w:pPr>
  </w:style>
  <w:style w:type="paragraph" w:customStyle="1" w:styleId="a5">
    <w:name w:val="五级条标题"/>
    <w:basedOn w:val="a4"/>
    <w:next w:val="af0"/>
    <w:rsid w:val="00097875"/>
    <w:pPr>
      <w:numPr>
        <w:ilvl w:val="6"/>
      </w:numPr>
      <w:outlineLvl w:val="6"/>
    </w:pPr>
  </w:style>
  <w:style w:type="paragraph" w:customStyle="1" w:styleId="a2">
    <w:name w:val="二级条标题"/>
    <w:basedOn w:val="a6"/>
    <w:next w:val="a6"/>
    <w:autoRedefine/>
    <w:rsid w:val="00097875"/>
    <w:pPr>
      <w:widowControl w:val="0"/>
      <w:numPr>
        <w:ilvl w:val="3"/>
        <w:numId w:val="21"/>
      </w:numPr>
      <w:spacing w:line="300" w:lineRule="auto"/>
      <w:ind w:firstLineChars="0"/>
      <w:jc w:val="both"/>
      <w:outlineLvl w:val="4"/>
    </w:pPr>
    <w:rPr>
      <w:rFonts w:ascii="Times New Roman" w:eastAsia="宋体" w:hAnsi="Times New Roman" w:cs="Times New Roman"/>
      <w:sz w:val="21"/>
      <w:szCs w:val="21"/>
    </w:rPr>
  </w:style>
  <w:style w:type="character" w:customStyle="1" w:styleId="Char3">
    <w:name w:val="段 Char"/>
    <w:link w:val="af0"/>
    <w:locked/>
    <w:rsid w:val="00097875"/>
    <w:rPr>
      <w:rFonts w:ascii="宋体" w:eastAsia="宋体" w:hAnsi="Times New Roman" w:cs="Times New Roman"/>
      <w:noProof/>
      <w:kern w:val="0"/>
      <w:szCs w:val="20"/>
    </w:rPr>
  </w:style>
  <w:style w:type="character" w:customStyle="1" w:styleId="1Char">
    <w:name w:val="标题 1 Char"/>
    <w:basedOn w:val="a7"/>
    <w:link w:val="1"/>
    <w:uiPriority w:val="9"/>
    <w:rsid w:val="00097875"/>
    <w:rPr>
      <w:rFonts w:ascii="宋体" w:eastAsia="Times New Roman" w:hAnsi="宋体"/>
      <w:b/>
      <w:bCs/>
      <w:kern w:val="44"/>
      <w:sz w:val="44"/>
      <w:szCs w:val="44"/>
    </w:rPr>
  </w:style>
  <w:style w:type="paragraph" w:styleId="TOC">
    <w:name w:val="TOC Heading"/>
    <w:basedOn w:val="1"/>
    <w:next w:val="a6"/>
    <w:uiPriority w:val="39"/>
    <w:unhideWhenUsed/>
    <w:qFormat/>
    <w:rsid w:val="00097875"/>
    <w:pPr>
      <w:spacing w:before="240" w:after="0" w:line="259" w:lineRule="auto"/>
      <w:ind w:firstLineChars="0" w:firstLine="0"/>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6"/>
    <w:next w:val="a6"/>
    <w:autoRedefine/>
    <w:uiPriority w:val="39"/>
    <w:unhideWhenUsed/>
    <w:rsid w:val="00097875"/>
    <w:pPr>
      <w:spacing w:after="100" w:line="259" w:lineRule="auto"/>
      <w:ind w:left="220" w:firstLineChars="0" w:firstLine="0"/>
    </w:pPr>
    <w:rPr>
      <w:rFonts w:asciiTheme="minorHAnsi" w:eastAsiaTheme="minorEastAsia" w:hAnsiTheme="minorHAnsi" w:cs="Times New Roman"/>
      <w:kern w:val="0"/>
      <w:sz w:val="22"/>
    </w:rPr>
  </w:style>
  <w:style w:type="paragraph" w:styleId="10">
    <w:name w:val="toc 1"/>
    <w:basedOn w:val="a6"/>
    <w:next w:val="a6"/>
    <w:autoRedefine/>
    <w:uiPriority w:val="39"/>
    <w:unhideWhenUsed/>
    <w:rsid w:val="00097875"/>
    <w:pPr>
      <w:spacing w:after="100" w:line="259" w:lineRule="auto"/>
      <w:ind w:firstLineChars="0" w:firstLine="0"/>
    </w:pPr>
    <w:rPr>
      <w:rFonts w:asciiTheme="minorHAnsi" w:eastAsiaTheme="minorEastAsia" w:hAnsiTheme="minorHAnsi" w:cs="Times New Roman"/>
      <w:kern w:val="0"/>
      <w:sz w:val="22"/>
    </w:rPr>
  </w:style>
  <w:style w:type="paragraph" w:styleId="3">
    <w:name w:val="toc 3"/>
    <w:basedOn w:val="a6"/>
    <w:next w:val="a6"/>
    <w:autoRedefine/>
    <w:uiPriority w:val="39"/>
    <w:unhideWhenUsed/>
    <w:rsid w:val="00097875"/>
    <w:pPr>
      <w:spacing w:after="100" w:line="259" w:lineRule="auto"/>
      <w:ind w:left="440" w:firstLineChars="0" w:firstLine="0"/>
    </w:pPr>
    <w:rPr>
      <w:rFonts w:asciiTheme="minorHAnsi" w:eastAsiaTheme="minorEastAsia" w:hAnsiTheme="minorHAnsi" w:cs="Times New Roman"/>
      <w:kern w:val="0"/>
      <w:sz w:val="22"/>
    </w:rPr>
  </w:style>
  <w:style w:type="character" w:styleId="af1">
    <w:name w:val="Hyperlink"/>
    <w:basedOn w:val="a7"/>
    <w:uiPriority w:val="99"/>
    <w:unhideWhenUsed/>
    <w:rsid w:val="0009787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8649714">
      <w:bodyDiv w:val="1"/>
      <w:marLeft w:val="0"/>
      <w:marRight w:val="0"/>
      <w:marTop w:val="0"/>
      <w:marBottom w:val="0"/>
      <w:divBdr>
        <w:top w:val="none" w:sz="0" w:space="0" w:color="auto"/>
        <w:left w:val="none" w:sz="0" w:space="0" w:color="auto"/>
        <w:bottom w:val="none" w:sz="0" w:space="0" w:color="auto"/>
        <w:right w:val="none" w:sz="0" w:space="0" w:color="auto"/>
      </w:divBdr>
    </w:div>
    <w:div w:id="500779268">
      <w:bodyDiv w:val="1"/>
      <w:marLeft w:val="0"/>
      <w:marRight w:val="0"/>
      <w:marTop w:val="0"/>
      <w:marBottom w:val="0"/>
      <w:divBdr>
        <w:top w:val="none" w:sz="0" w:space="0" w:color="auto"/>
        <w:left w:val="none" w:sz="0" w:space="0" w:color="auto"/>
        <w:bottom w:val="none" w:sz="0" w:space="0" w:color="auto"/>
        <w:right w:val="none" w:sz="0" w:space="0" w:color="auto"/>
      </w:divBdr>
    </w:div>
    <w:div w:id="681666916">
      <w:bodyDiv w:val="1"/>
      <w:marLeft w:val="0"/>
      <w:marRight w:val="0"/>
      <w:marTop w:val="0"/>
      <w:marBottom w:val="0"/>
      <w:divBdr>
        <w:top w:val="none" w:sz="0" w:space="0" w:color="auto"/>
        <w:left w:val="none" w:sz="0" w:space="0" w:color="auto"/>
        <w:bottom w:val="none" w:sz="0" w:space="0" w:color="auto"/>
        <w:right w:val="none" w:sz="0" w:space="0" w:color="auto"/>
      </w:divBdr>
    </w:div>
    <w:div w:id="822504852">
      <w:bodyDiv w:val="1"/>
      <w:marLeft w:val="0"/>
      <w:marRight w:val="0"/>
      <w:marTop w:val="0"/>
      <w:marBottom w:val="0"/>
      <w:divBdr>
        <w:top w:val="none" w:sz="0" w:space="0" w:color="auto"/>
        <w:left w:val="none" w:sz="0" w:space="0" w:color="auto"/>
        <w:bottom w:val="none" w:sz="0" w:space="0" w:color="auto"/>
        <w:right w:val="none" w:sz="0" w:space="0" w:color="auto"/>
      </w:divBdr>
    </w:div>
    <w:div w:id="875780319">
      <w:bodyDiv w:val="1"/>
      <w:marLeft w:val="0"/>
      <w:marRight w:val="0"/>
      <w:marTop w:val="0"/>
      <w:marBottom w:val="0"/>
      <w:divBdr>
        <w:top w:val="none" w:sz="0" w:space="0" w:color="auto"/>
        <w:left w:val="none" w:sz="0" w:space="0" w:color="auto"/>
        <w:bottom w:val="none" w:sz="0" w:space="0" w:color="auto"/>
        <w:right w:val="none" w:sz="0" w:space="0" w:color="auto"/>
      </w:divBdr>
    </w:div>
    <w:div w:id="1091701102">
      <w:bodyDiv w:val="1"/>
      <w:marLeft w:val="0"/>
      <w:marRight w:val="0"/>
      <w:marTop w:val="0"/>
      <w:marBottom w:val="0"/>
      <w:divBdr>
        <w:top w:val="none" w:sz="0" w:space="0" w:color="auto"/>
        <w:left w:val="none" w:sz="0" w:space="0" w:color="auto"/>
        <w:bottom w:val="none" w:sz="0" w:space="0" w:color="auto"/>
        <w:right w:val="none" w:sz="0" w:space="0" w:color="auto"/>
      </w:divBdr>
    </w:div>
    <w:div w:id="1205095982">
      <w:bodyDiv w:val="1"/>
      <w:marLeft w:val="0"/>
      <w:marRight w:val="0"/>
      <w:marTop w:val="0"/>
      <w:marBottom w:val="0"/>
      <w:divBdr>
        <w:top w:val="none" w:sz="0" w:space="0" w:color="auto"/>
        <w:left w:val="none" w:sz="0" w:space="0" w:color="auto"/>
        <w:bottom w:val="none" w:sz="0" w:space="0" w:color="auto"/>
        <w:right w:val="none" w:sz="0" w:space="0" w:color="auto"/>
      </w:divBdr>
    </w:div>
    <w:div w:id="1246304442">
      <w:bodyDiv w:val="1"/>
      <w:marLeft w:val="0"/>
      <w:marRight w:val="0"/>
      <w:marTop w:val="0"/>
      <w:marBottom w:val="0"/>
      <w:divBdr>
        <w:top w:val="none" w:sz="0" w:space="0" w:color="auto"/>
        <w:left w:val="none" w:sz="0" w:space="0" w:color="auto"/>
        <w:bottom w:val="none" w:sz="0" w:space="0" w:color="auto"/>
        <w:right w:val="none" w:sz="0" w:space="0" w:color="auto"/>
      </w:divBdr>
    </w:div>
    <w:div w:id="1258055579">
      <w:bodyDiv w:val="1"/>
      <w:marLeft w:val="0"/>
      <w:marRight w:val="0"/>
      <w:marTop w:val="0"/>
      <w:marBottom w:val="0"/>
      <w:divBdr>
        <w:top w:val="none" w:sz="0" w:space="0" w:color="auto"/>
        <w:left w:val="none" w:sz="0" w:space="0" w:color="auto"/>
        <w:bottom w:val="none" w:sz="0" w:space="0" w:color="auto"/>
        <w:right w:val="none" w:sz="0" w:space="0" w:color="auto"/>
      </w:divBdr>
      <w:divsChild>
        <w:div w:id="256718077">
          <w:marLeft w:val="446"/>
          <w:marRight w:val="0"/>
          <w:marTop w:val="0"/>
          <w:marBottom w:val="0"/>
          <w:divBdr>
            <w:top w:val="none" w:sz="0" w:space="0" w:color="auto"/>
            <w:left w:val="none" w:sz="0" w:space="0" w:color="auto"/>
            <w:bottom w:val="none" w:sz="0" w:space="0" w:color="auto"/>
            <w:right w:val="none" w:sz="0" w:space="0" w:color="auto"/>
          </w:divBdr>
        </w:div>
        <w:div w:id="1367369330">
          <w:marLeft w:val="446"/>
          <w:marRight w:val="0"/>
          <w:marTop w:val="0"/>
          <w:marBottom w:val="0"/>
          <w:divBdr>
            <w:top w:val="none" w:sz="0" w:space="0" w:color="auto"/>
            <w:left w:val="none" w:sz="0" w:space="0" w:color="auto"/>
            <w:bottom w:val="none" w:sz="0" w:space="0" w:color="auto"/>
            <w:right w:val="none" w:sz="0" w:space="0" w:color="auto"/>
          </w:divBdr>
        </w:div>
        <w:div w:id="1860973530">
          <w:marLeft w:val="446"/>
          <w:marRight w:val="0"/>
          <w:marTop w:val="0"/>
          <w:marBottom w:val="0"/>
          <w:divBdr>
            <w:top w:val="none" w:sz="0" w:space="0" w:color="auto"/>
            <w:left w:val="none" w:sz="0" w:space="0" w:color="auto"/>
            <w:bottom w:val="none" w:sz="0" w:space="0" w:color="auto"/>
            <w:right w:val="none" w:sz="0" w:space="0" w:color="auto"/>
          </w:divBdr>
        </w:div>
      </w:divsChild>
    </w:div>
    <w:div w:id="1628271322">
      <w:bodyDiv w:val="1"/>
      <w:marLeft w:val="0"/>
      <w:marRight w:val="0"/>
      <w:marTop w:val="0"/>
      <w:marBottom w:val="0"/>
      <w:divBdr>
        <w:top w:val="none" w:sz="0" w:space="0" w:color="auto"/>
        <w:left w:val="none" w:sz="0" w:space="0" w:color="auto"/>
        <w:bottom w:val="none" w:sz="0" w:space="0" w:color="auto"/>
        <w:right w:val="none" w:sz="0" w:space="0" w:color="auto"/>
      </w:divBdr>
    </w:div>
    <w:div w:id="1638103205">
      <w:bodyDiv w:val="1"/>
      <w:marLeft w:val="0"/>
      <w:marRight w:val="0"/>
      <w:marTop w:val="0"/>
      <w:marBottom w:val="0"/>
      <w:divBdr>
        <w:top w:val="none" w:sz="0" w:space="0" w:color="auto"/>
        <w:left w:val="none" w:sz="0" w:space="0" w:color="auto"/>
        <w:bottom w:val="none" w:sz="0" w:space="0" w:color="auto"/>
        <w:right w:val="none" w:sz="0" w:space="0" w:color="auto"/>
      </w:divBdr>
    </w:div>
    <w:div w:id="17053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B980-1BA4-4264-BCD4-C3F8105E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1295</Words>
  <Characters>7386</Characters>
  <Application>Microsoft Office Word</Application>
  <DocSecurity>0</DocSecurity>
  <Lines>61</Lines>
  <Paragraphs>17</Paragraphs>
  <ScaleCrop>false</ScaleCrop>
  <Company>Microsoft</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磬遥</dc:creator>
  <cp:lastModifiedBy>刘蔚敏</cp:lastModifiedBy>
  <cp:revision>2</cp:revision>
  <cp:lastPrinted>2020-05-11T08:09:00Z</cp:lastPrinted>
  <dcterms:created xsi:type="dcterms:W3CDTF">2020-05-08T09:59:00Z</dcterms:created>
  <dcterms:modified xsi:type="dcterms:W3CDTF">2020-05-11T08:12:00Z</dcterms:modified>
</cp:coreProperties>
</file>