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left="0" w:leftChars="0" w:firstLine="880" w:firstLineChars="200"/>
        <w:jc w:val="both"/>
        <w:textAlignment w:val="auto"/>
        <w:outlineLvl w:val="0"/>
        <w:rPr>
          <w:rFonts w:hint="eastAsia" w:ascii="方正小标宋_GBK" w:hAnsi="方正小标宋_GBK" w:eastAsia="方正小标宋_GBK" w:cs="方正小标宋_GBK"/>
          <w:b w:val="0"/>
          <w:bCs w:val="0"/>
          <w:i w:val="0"/>
          <w:iCs w:val="0"/>
          <w:caps w:val="0"/>
          <w:color w:val="auto"/>
          <w:spacing w:val="0"/>
          <w:kern w:val="0"/>
          <w:sz w:val="44"/>
          <w:szCs w:val="44"/>
          <w:lang w:val="en-US" w:eastAsia="zh-CN" w:bidi="ar"/>
        </w:rPr>
      </w:pPr>
    </w:p>
    <w:p>
      <w:pPr>
        <w:keepNext w:val="0"/>
        <w:keepLines w:val="0"/>
        <w:pageBreakBefore w:val="0"/>
        <w:kinsoku/>
        <w:wordWrap/>
        <w:overflowPunct/>
        <w:topLinePunct w:val="0"/>
        <w:autoSpaceDE/>
        <w:autoSpaceDN/>
        <w:bidi w:val="0"/>
        <w:adjustRightInd w:val="0"/>
        <w:snapToGrid w:val="0"/>
        <w:spacing w:line="600" w:lineRule="exact"/>
        <w:jc w:val="both"/>
        <w:textAlignment w:val="auto"/>
        <w:outlineLvl w:val="1"/>
        <w:rPr>
          <w:rFonts w:hint="eastAsia" w:ascii="黑体" w:hAnsi="黑体" w:eastAsia="黑体" w:cs="黑体"/>
          <w:b w:val="0"/>
          <w:bCs w:val="0"/>
          <w:sz w:val="28"/>
          <w:szCs w:val="28"/>
          <w:lang w:val="en-US" w:eastAsia="zh-CN"/>
        </w:rPr>
      </w:pPr>
      <w:bookmarkStart w:id="0" w:name="_GoBack"/>
      <w:bookmarkEnd w:id="0"/>
      <w:r>
        <w:rPr>
          <w:rFonts w:hint="eastAsia" w:ascii="黑体" w:hAnsi="黑体" w:eastAsia="黑体" w:cs="黑体"/>
          <w:b w:val="0"/>
          <w:bCs w:val="0"/>
          <w:sz w:val="28"/>
          <w:szCs w:val="28"/>
          <w:lang w:val="en-US" w:eastAsia="zh-CN"/>
        </w:rPr>
        <w:t>附件</w:t>
      </w:r>
    </w:p>
    <w:p>
      <w:pPr>
        <w:keepNext w:val="0"/>
        <w:keepLines w:val="0"/>
        <w:pageBreakBefore w:val="0"/>
        <w:kinsoku/>
        <w:wordWrap/>
        <w:overflowPunct/>
        <w:topLinePunct w:val="0"/>
        <w:autoSpaceDE/>
        <w:autoSpaceDN/>
        <w:bidi w:val="0"/>
        <w:adjustRightInd w:val="0"/>
        <w:snapToGrid w:val="0"/>
        <w:spacing w:line="600" w:lineRule="exact"/>
        <w:ind w:left="0" w:leftChars="0" w:firstLine="720" w:firstLineChars="200"/>
        <w:jc w:val="both"/>
        <w:textAlignment w:val="auto"/>
        <w:rPr>
          <w:rFonts w:hint="eastAsia" w:ascii="黑体" w:hAnsi="黑体" w:eastAsia="黑体" w:cs="黑体"/>
          <w:b w:val="0"/>
          <w:bCs w:val="0"/>
          <w:sz w:val="36"/>
          <w:szCs w:val="44"/>
          <w:lang w:val="en-US" w:eastAsia="zh-CN"/>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0"/>
        <w:rPr>
          <w:rFonts w:hint="eastAsia" w:ascii="方正小标宋_GBK" w:hAnsi="方正小标宋_GBK" w:eastAsia="方正小标宋_GBK" w:cs="方正小标宋_GBK"/>
          <w:b w:val="0"/>
          <w:bCs w:val="0"/>
          <w:sz w:val="44"/>
          <w:szCs w:val="52"/>
        </w:rPr>
      </w:pPr>
      <w:r>
        <w:rPr>
          <w:rFonts w:hint="eastAsia" w:ascii="方正小标宋_GBK" w:hAnsi="方正小标宋_GBK" w:eastAsia="方正小标宋_GBK" w:cs="方正小标宋_GBK"/>
          <w:b w:val="0"/>
          <w:bCs w:val="0"/>
          <w:sz w:val="44"/>
          <w:szCs w:val="52"/>
          <w:lang w:val="en-US" w:eastAsia="zh-CN"/>
        </w:rPr>
        <w:t>上海市</w:t>
      </w:r>
      <w:r>
        <w:rPr>
          <w:rFonts w:hint="eastAsia" w:ascii="方正小标宋_GBK" w:hAnsi="方正小标宋_GBK" w:eastAsia="方正小标宋_GBK" w:cs="方正小标宋_GBK"/>
          <w:b w:val="0"/>
          <w:bCs w:val="0"/>
          <w:sz w:val="44"/>
          <w:szCs w:val="52"/>
        </w:rPr>
        <w:t>环境污染责任保险</w:t>
      </w:r>
      <w:r>
        <w:rPr>
          <w:rFonts w:hint="eastAsia" w:ascii="方正小标宋_GBK" w:hAnsi="方正小标宋_GBK" w:eastAsia="方正小标宋_GBK" w:cs="方正小标宋_GBK"/>
          <w:b w:val="0"/>
          <w:bCs w:val="0"/>
          <w:sz w:val="44"/>
          <w:szCs w:val="52"/>
          <w:lang w:val="en-US" w:eastAsia="zh-CN"/>
        </w:rPr>
        <w:t>管理试行</w:t>
      </w:r>
      <w:r>
        <w:rPr>
          <w:rFonts w:hint="eastAsia" w:ascii="方正小标宋_GBK" w:hAnsi="方正小标宋_GBK" w:eastAsia="方正小标宋_GBK" w:cs="方正小标宋_GBK"/>
          <w:b w:val="0"/>
          <w:bCs w:val="0"/>
          <w:sz w:val="44"/>
          <w:szCs w:val="52"/>
        </w:rPr>
        <w:t>办法</w:t>
      </w: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0"/>
        <w:rPr>
          <w:rFonts w:hint="eastAsia" w:ascii="方正楷体_GB2312" w:hAnsi="方正楷体_GB2312" w:eastAsia="方正楷体_GB2312" w:cs="方正楷体_GB2312"/>
          <w:b w:val="0"/>
          <w:bCs w:val="0"/>
          <w:sz w:val="32"/>
          <w:szCs w:val="32"/>
        </w:rPr>
      </w:pPr>
      <w:r>
        <w:rPr>
          <w:rFonts w:hint="eastAsia" w:ascii="方正楷体_GB2312" w:hAnsi="方正楷体_GB2312" w:eastAsia="方正楷体_GB2312" w:cs="方正楷体_GB2312"/>
          <w:b w:val="0"/>
          <w:bCs w:val="0"/>
          <w:sz w:val="32"/>
          <w:szCs w:val="32"/>
        </w:rPr>
        <w:t>（</w:t>
      </w:r>
      <w:r>
        <w:rPr>
          <w:rFonts w:hint="eastAsia" w:ascii="方正楷体_GB2312" w:hAnsi="方正楷体_GB2312" w:eastAsia="方正楷体_GB2312" w:cs="方正楷体_GB2312"/>
          <w:b w:val="0"/>
          <w:bCs w:val="0"/>
          <w:sz w:val="32"/>
          <w:szCs w:val="32"/>
          <w:lang w:val="en-US" w:eastAsia="zh-CN"/>
        </w:rPr>
        <w:t>征求意见稿</w:t>
      </w:r>
      <w:r>
        <w:rPr>
          <w:rFonts w:hint="eastAsia" w:ascii="方正楷体_GB2312" w:hAnsi="方正楷体_GB2312" w:eastAsia="方正楷体_GB2312" w:cs="方正楷体_GB2312"/>
          <w:b w:val="0"/>
          <w:bCs w:val="0"/>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1" w:firstLineChars="200"/>
        <w:jc w:val="both"/>
        <w:textAlignment w:val="auto"/>
        <w:rPr>
          <w:rFonts w:hint="eastAsia" w:ascii="Times New Roman" w:hAnsi="Times New Roman" w:eastAsia="华文中宋" w:cs="Times New Roman"/>
          <w:b/>
          <w:bCs/>
          <w:sz w:val="32"/>
          <w:szCs w:val="32"/>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第一条</w:t>
      </w:r>
      <w:r>
        <w:rPr>
          <w:rFonts w:hint="eastAsia" w:ascii="黑体" w:hAnsi="黑体" w:eastAsia="黑体" w:cs="黑体"/>
          <w:color w:val="auto"/>
          <w:sz w:val="32"/>
          <w:szCs w:val="32"/>
          <w:lang w:val="en-US" w:eastAsia="zh-CN"/>
        </w:rPr>
        <w:t xml:space="preserve"> 目的依据</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推进和规范本市环境污染责任保险工作，提高企业防范环境污染事故的能力，降低突发环境事件的影响，根据《中华人民共和国环境保护法》《中华人民共和国保险法》《中华人民共和国固体废物污染环境防治法》等法律法规，制定本办法。</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第二条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定义</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本办法所称环境污染责任保险，是指以企事业单位或其他生产经营者污染环境导致</w:t>
      </w:r>
      <w:r>
        <w:rPr>
          <w:rFonts w:hint="eastAsia" w:ascii="仿宋" w:hAnsi="仿宋" w:eastAsia="仿宋" w:cs="仿宋"/>
          <w:color w:val="auto"/>
          <w:sz w:val="32"/>
          <w:szCs w:val="32"/>
          <w:lang w:val="en-US" w:eastAsia="zh-CN"/>
        </w:rPr>
        <w:t>第三者</w:t>
      </w:r>
      <w:r>
        <w:rPr>
          <w:rFonts w:hint="eastAsia" w:ascii="仿宋" w:hAnsi="仿宋" w:eastAsia="仿宋" w:cs="仿宋"/>
          <w:color w:val="auto"/>
          <w:sz w:val="32"/>
          <w:szCs w:val="32"/>
        </w:rPr>
        <w:t>损害应当</w:t>
      </w:r>
      <w:r>
        <w:rPr>
          <w:rFonts w:hint="eastAsia" w:ascii="仿宋" w:hAnsi="仿宋" w:eastAsia="仿宋" w:cs="仿宋"/>
          <w:color w:val="auto"/>
          <w:sz w:val="32"/>
          <w:szCs w:val="32"/>
          <w:lang w:val="en-US" w:eastAsia="zh-CN"/>
        </w:rPr>
        <w:t>依法</w:t>
      </w:r>
      <w:r>
        <w:rPr>
          <w:rFonts w:hint="eastAsia" w:ascii="仿宋" w:hAnsi="仿宋" w:eastAsia="仿宋" w:cs="仿宋"/>
          <w:color w:val="auto"/>
          <w:sz w:val="32"/>
          <w:szCs w:val="32"/>
        </w:rPr>
        <w:t>承担的赔偿责任为保险标的的保险。</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第三条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适用范围</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本办法适用于</w:t>
      </w:r>
      <w:r>
        <w:rPr>
          <w:rFonts w:hint="eastAsia" w:ascii="仿宋" w:hAnsi="仿宋" w:eastAsia="仿宋" w:cs="仿宋"/>
          <w:color w:val="auto"/>
          <w:sz w:val="32"/>
          <w:szCs w:val="32"/>
          <w:lang w:val="en-US" w:eastAsia="zh-CN"/>
        </w:rPr>
        <w:t>上海市</w:t>
      </w:r>
      <w:r>
        <w:rPr>
          <w:rFonts w:hint="eastAsia" w:ascii="仿宋" w:hAnsi="仿宋" w:eastAsia="仿宋" w:cs="仿宋"/>
          <w:color w:val="auto"/>
          <w:sz w:val="32"/>
          <w:szCs w:val="32"/>
        </w:rPr>
        <w:t>行政区域内开展环境污染责任保险活动及相关监督管理工作。</w:t>
      </w:r>
      <w:r>
        <w:rPr>
          <w:rFonts w:hint="eastAsia" w:ascii="仿宋" w:hAnsi="仿宋" w:eastAsia="仿宋" w:cs="仿宋"/>
          <w:color w:val="auto"/>
          <w:sz w:val="32"/>
          <w:szCs w:val="32"/>
          <w:lang w:val="en-US" w:eastAsia="zh-CN"/>
        </w:rPr>
        <w:t>上海市</w:t>
      </w:r>
      <w:r>
        <w:rPr>
          <w:rFonts w:hint="eastAsia" w:ascii="仿宋" w:hAnsi="仿宋" w:eastAsia="仿宋" w:cs="仿宋"/>
          <w:color w:val="auto"/>
          <w:sz w:val="32"/>
          <w:szCs w:val="32"/>
        </w:rPr>
        <w:t>行政区域内投保环境污染责任保险的</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（以下称投保单位）、承保环境污染责任保险的保险</w:t>
      </w:r>
      <w:r>
        <w:rPr>
          <w:rFonts w:hint="eastAsia" w:ascii="仿宋" w:hAnsi="仿宋" w:eastAsia="仿宋" w:cs="仿宋"/>
          <w:color w:val="auto"/>
          <w:sz w:val="32"/>
          <w:szCs w:val="32"/>
          <w:lang w:val="en-US" w:eastAsia="zh-CN"/>
        </w:rPr>
        <w:t>机构（以下称承保单位）</w:t>
      </w:r>
      <w:r>
        <w:rPr>
          <w:rFonts w:hint="eastAsia" w:ascii="仿宋" w:hAnsi="仿宋" w:eastAsia="仿宋" w:cs="仿宋"/>
          <w:color w:val="auto"/>
          <w:sz w:val="32"/>
          <w:szCs w:val="32"/>
        </w:rPr>
        <w:t>，应当遵守本办法。</w:t>
      </w:r>
    </w:p>
    <w:p>
      <w:pPr>
        <w:pStyle w:val="3"/>
        <w:keepNext w:val="0"/>
        <w:keepLines w:val="0"/>
        <w:pageBreakBefore w:val="0"/>
        <w:kinsoku/>
        <w:wordWrap/>
        <w:overflowPunct/>
        <w:topLinePunct w:val="0"/>
        <w:autoSpaceDE/>
        <w:autoSpaceDN/>
        <w:bidi w:val="0"/>
        <w:spacing w:before="0" w:beforeAutospacing="0" w:after="0" w:afterAutospacing="0" w:line="600" w:lineRule="exact"/>
        <w:ind w:left="0" w:leftChars="0"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第四条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部门职责</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市生态环境主管部门根据本办法公布投保单位范围和应当投保单位执行的最低责任限额规则。各区生态环境主管部门根据本办法每年发布各区应当投保单位目录，并对环境污染责任保险投保实施监督管理。</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保险监管部门负责对辖区内保险机构环境污染责任保险业务实施监督管理。</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地方金融管理部门负责协调在沪相关保险机构和服务平台推动落实环境污染责任保险相关工作。</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投保</w:t>
      </w:r>
      <w:r>
        <w:rPr>
          <w:rFonts w:hint="eastAsia" w:ascii="黑体" w:hAnsi="黑体" w:eastAsia="黑体" w:cs="黑体"/>
          <w:color w:val="auto"/>
          <w:sz w:val="32"/>
          <w:szCs w:val="32"/>
          <w:lang w:val="en-US" w:eastAsia="zh-CN"/>
        </w:rPr>
        <w:t>单位</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上海市行政区域内收集、贮存、运输、利用、处置危险废物的单位，应当投保环境污染责任保险。</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浦东新区行政区域内的企业事业单位或其他生产经营者，</w:t>
      </w:r>
      <w:r>
        <w:rPr>
          <w:rFonts w:hint="default" w:ascii="仿宋" w:hAnsi="仿宋" w:eastAsia="仿宋" w:cs="仿宋"/>
          <w:color w:val="auto"/>
          <w:sz w:val="32"/>
          <w:szCs w:val="32"/>
          <w:lang w:val="en-US" w:eastAsia="zh-CN"/>
        </w:rPr>
        <w:t>除符合本条第一款规定条件外</w:t>
      </w:r>
      <w:r>
        <w:rPr>
          <w:rFonts w:hint="eastAsia" w:ascii="仿宋" w:hAnsi="仿宋" w:eastAsia="仿宋" w:cs="仿宋"/>
          <w:color w:val="auto"/>
          <w:sz w:val="32"/>
          <w:szCs w:val="32"/>
          <w:lang w:val="en-US" w:eastAsia="zh-CN"/>
        </w:rPr>
        <w:t>，纳入《浦东新区环境污染责任保险管理暂行办法》投保范围的企业，应当投保环境污染责任保险。</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鼓励本市从事涉及重金属、有毒有害物质的企业，以及石化、化工等高风险行业的企业投保环境污染责任保险。</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法律法规规定的应当投保环境污染责任保险的其他情形。</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0"/>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黑体" w:hAnsi="黑体" w:eastAsia="黑体" w:cs="黑体"/>
          <w:color w:val="auto"/>
          <w:sz w:val="32"/>
          <w:szCs w:val="32"/>
          <w:lang w:val="en-US" w:eastAsia="zh-CN"/>
        </w:rPr>
        <w:t>第六条 承保单位</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承保单位应当符合以下要求：</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（一）具有良好的商业信誉；</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（二）具有与环境污染责任保险业务规模和风险程度相匹配的偿付能力；</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（三）具有为投保单位提供风险预防服务的能力。</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第七条 保险责任</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应当投保环境污染责任保险的企业，保险责任应当包括：</w:t>
      </w:r>
    </w:p>
    <w:p>
      <w:pPr>
        <w:pStyle w:val="3"/>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第三者人身损害。即投保单位因污染环境或破坏生态，导致的第三者生命、健康、身体遭受侵害,造成人体疾病、伤残、死亡等，应当承担的赔偿责任。</w:t>
      </w:r>
    </w:p>
    <w:p>
      <w:pPr>
        <w:pStyle w:val="3"/>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第三者财产损害。即因污染环境或破坏生态，直接造成第三者财产损失而应当承担的赔偿责任。</w:t>
      </w:r>
    </w:p>
    <w:p>
      <w:pPr>
        <w:pStyle w:val="3"/>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生态环境损害。即投保单位因污染环境或破坏生态，导致生态环境损害而应当承担的赔偿责任，包括生态环境修复费用，生态环境修复期间服务功能的损失和生态环境功能永久性损害造成的损失。</w:t>
      </w:r>
    </w:p>
    <w:p>
      <w:pPr>
        <w:pStyle w:val="3"/>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应急处置与清污费用。即投保单位为避免或减少前述风险或损害，依据突发环境事件应急预案或者应急管理部门规定的现场应急处置方案，防止损害发生和扩大而支出的必要的污染物清理及应急处置费用。</w:t>
      </w:r>
    </w:p>
    <w:p>
      <w:pPr>
        <w:pStyle w:val="3"/>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其他费用。包括发生污染环境或破坏生态事件后，为妥善处置事件所需的诉讼费、鉴定费、调查取证费等必要费用。</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不得通过设定除外责任等方式改变或缩小上述保险责任范围。投保单位与承保单位协商一致后，可以增加其他保险责任。</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第八条 责任限额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对应当投保</w:t>
      </w:r>
      <w:r>
        <w:rPr>
          <w:rFonts w:hint="eastAsia" w:ascii="仿宋" w:hAnsi="仿宋" w:eastAsia="仿宋" w:cs="仿宋"/>
          <w:sz w:val="32"/>
          <w:szCs w:val="32"/>
        </w:rPr>
        <w:t>环境污染责任保险</w:t>
      </w:r>
      <w:r>
        <w:rPr>
          <w:rFonts w:hint="eastAsia" w:ascii="仿宋" w:hAnsi="仿宋" w:eastAsia="仿宋" w:cs="仿宋"/>
          <w:sz w:val="32"/>
          <w:szCs w:val="32"/>
          <w:lang w:val="en-US" w:eastAsia="zh-CN"/>
        </w:rPr>
        <w:t>的投保单位</w:t>
      </w:r>
      <w:r>
        <w:rPr>
          <w:rFonts w:hint="eastAsia" w:ascii="仿宋" w:hAnsi="仿宋" w:eastAsia="仿宋" w:cs="仿宋"/>
          <w:sz w:val="32"/>
          <w:szCs w:val="32"/>
        </w:rPr>
        <w:t>设</w:t>
      </w:r>
      <w:r>
        <w:rPr>
          <w:rFonts w:hint="eastAsia" w:ascii="仿宋" w:hAnsi="仿宋" w:eastAsia="仿宋" w:cs="仿宋"/>
          <w:sz w:val="32"/>
          <w:szCs w:val="32"/>
          <w:lang w:val="en-US" w:eastAsia="zh-CN"/>
        </w:rPr>
        <w:t>定</w:t>
      </w:r>
      <w:r>
        <w:rPr>
          <w:rFonts w:hint="eastAsia" w:ascii="仿宋" w:hAnsi="仿宋" w:eastAsia="仿宋" w:cs="仿宋"/>
          <w:sz w:val="32"/>
          <w:szCs w:val="32"/>
        </w:rPr>
        <w:t>最低责任限额。</w:t>
      </w:r>
      <w:r>
        <w:rPr>
          <w:rFonts w:hint="eastAsia" w:ascii="仿宋" w:hAnsi="仿宋" w:eastAsia="仿宋" w:cs="仿宋"/>
          <w:color w:val="auto"/>
          <w:sz w:val="32"/>
          <w:szCs w:val="32"/>
        </w:rPr>
        <w:t>投保单位投保环境污染责任保险</w:t>
      </w:r>
      <w:r>
        <w:rPr>
          <w:rFonts w:hint="eastAsia" w:ascii="仿宋" w:hAnsi="仿宋" w:eastAsia="仿宋" w:cs="仿宋"/>
          <w:color w:val="auto"/>
          <w:sz w:val="32"/>
          <w:szCs w:val="32"/>
          <w:lang w:val="en-US" w:eastAsia="zh-CN"/>
        </w:rPr>
        <w:t>的每次事故赔偿限额</w:t>
      </w:r>
      <w:r>
        <w:rPr>
          <w:rFonts w:hint="eastAsia" w:ascii="仿宋" w:hAnsi="仿宋" w:eastAsia="仿宋" w:cs="仿宋"/>
          <w:color w:val="auto"/>
          <w:sz w:val="32"/>
          <w:szCs w:val="32"/>
        </w:rPr>
        <w:t>不得低于最低责任限额。</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鼓励投保单位根据自身的环境风险防控需要与</w:t>
      </w:r>
      <w:r>
        <w:rPr>
          <w:rFonts w:hint="eastAsia" w:ascii="仿宋" w:hAnsi="仿宋" w:eastAsia="仿宋" w:cs="仿宋"/>
          <w:sz w:val="32"/>
          <w:szCs w:val="32"/>
          <w:lang w:val="en-US" w:eastAsia="zh-CN"/>
        </w:rPr>
        <w:t>承保机构</w:t>
      </w:r>
      <w:r>
        <w:rPr>
          <w:rFonts w:hint="eastAsia" w:ascii="仿宋" w:hAnsi="仿宋" w:eastAsia="仿宋" w:cs="仿宋"/>
          <w:sz w:val="32"/>
          <w:szCs w:val="32"/>
        </w:rPr>
        <w:t>商议提高保险金额，扩大保险责任范围，提高风险保障能力。</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第九条 保险期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除另有约定外，环境污染责任保</w:t>
      </w:r>
      <w:r>
        <w:rPr>
          <w:rFonts w:hint="default" w:ascii="仿宋" w:hAnsi="仿宋" w:eastAsia="仿宋" w:cs="仿宋"/>
          <w:b w:val="0"/>
          <w:bCs w:val="0"/>
          <w:sz w:val="32"/>
          <w:szCs w:val="32"/>
          <w:lang w:val="en-US" w:eastAsia="zh-CN"/>
        </w:rPr>
        <w:t>险的保险期</w:t>
      </w:r>
      <w:r>
        <w:rPr>
          <w:rFonts w:hint="eastAsia" w:ascii="仿宋" w:hAnsi="仿宋" w:eastAsia="仿宋" w:cs="仿宋"/>
          <w:b w:val="0"/>
          <w:bCs w:val="0"/>
          <w:sz w:val="32"/>
          <w:szCs w:val="32"/>
          <w:lang w:val="en-US" w:eastAsia="zh-CN"/>
        </w:rPr>
        <w:t>期间为</w:t>
      </w:r>
      <w:r>
        <w:rPr>
          <w:rFonts w:hint="default" w:ascii="仿宋" w:hAnsi="仿宋" w:eastAsia="仿宋" w:cs="仿宋"/>
          <w:b w:val="0"/>
          <w:bCs w:val="0"/>
          <w:sz w:val="32"/>
          <w:szCs w:val="32"/>
          <w:lang w:val="en-US" w:eastAsia="zh-CN"/>
        </w:rPr>
        <w:t>1年</w:t>
      </w:r>
      <w:r>
        <w:rPr>
          <w:rFonts w:hint="eastAsia" w:ascii="仿宋" w:hAnsi="仿宋" w:eastAsia="仿宋" w:cs="仿宋"/>
          <w:b w:val="0"/>
          <w:bCs w:val="0"/>
          <w:sz w:val="32"/>
          <w:szCs w:val="32"/>
          <w:lang w:val="en-US" w:eastAsia="zh-CN"/>
        </w:rPr>
        <w:t>，以保单载明的起讫时间为准。投保单位在同承保单位</w:t>
      </w:r>
      <w:r>
        <w:rPr>
          <w:rFonts w:hint="eastAsia" w:ascii="仿宋" w:hAnsi="仿宋" w:eastAsia="仿宋" w:cs="仿宋"/>
          <w:b w:val="0"/>
          <w:bCs w:val="0"/>
          <w:sz w:val="32"/>
          <w:szCs w:val="32"/>
          <w:lang w:val="en-US" w:eastAsia="zh-Hans"/>
        </w:rPr>
        <w:t>续保时</w:t>
      </w:r>
      <w:r>
        <w:rPr>
          <w:rFonts w:hint="default" w:ascii="仿宋" w:hAnsi="仿宋" w:eastAsia="仿宋" w:cs="仿宋"/>
          <w:b w:val="0"/>
          <w:bCs w:val="0"/>
          <w:sz w:val="32"/>
          <w:szCs w:val="32"/>
          <w:lang w:val="en-US" w:eastAsia="zh-Hans"/>
        </w:rPr>
        <w:t>，</w:t>
      </w:r>
      <w:r>
        <w:rPr>
          <w:rFonts w:hint="eastAsia" w:ascii="仿宋" w:hAnsi="仿宋" w:eastAsia="仿宋" w:cs="仿宋"/>
          <w:b w:val="0"/>
          <w:bCs w:val="0"/>
          <w:sz w:val="32"/>
          <w:szCs w:val="32"/>
          <w:lang w:val="en-US" w:eastAsia="zh-CN"/>
        </w:rPr>
        <w:t>保险合同双方可根据投保单位意愿设立追溯期，追溯期可以按连续投保年限累计计算。</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第十条 环境风险防控服务</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承保单位</w:t>
      </w:r>
      <w:r>
        <w:rPr>
          <w:rFonts w:hint="eastAsia" w:ascii="仿宋" w:hAnsi="仿宋" w:eastAsia="仿宋" w:cs="仿宋"/>
          <w:sz w:val="32"/>
          <w:szCs w:val="32"/>
        </w:rPr>
        <w:t>应当每年从环境污染责任保险</w:t>
      </w:r>
      <w:r>
        <w:rPr>
          <w:rFonts w:hint="eastAsia" w:ascii="仿宋" w:hAnsi="仿宋" w:eastAsia="仿宋" w:cs="仿宋"/>
          <w:sz w:val="32"/>
          <w:szCs w:val="32"/>
          <w:lang w:val="en-US" w:eastAsia="zh-CN"/>
        </w:rPr>
        <w:t>的保</w:t>
      </w:r>
      <w:r>
        <w:rPr>
          <w:rFonts w:hint="eastAsia" w:ascii="仿宋" w:hAnsi="仿宋" w:eastAsia="仿宋" w:cs="仿宋"/>
          <w:sz w:val="32"/>
          <w:szCs w:val="32"/>
        </w:rPr>
        <w:t>费中提取一定比例为投保单位提供环境风险防控服务。</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承保单位</w:t>
      </w:r>
      <w:r>
        <w:rPr>
          <w:rFonts w:hint="eastAsia" w:ascii="仿宋" w:hAnsi="仿宋" w:eastAsia="仿宋" w:cs="仿宋"/>
          <w:sz w:val="32"/>
          <w:szCs w:val="32"/>
        </w:rPr>
        <w:t>可聘请或委托专业机构或专家为投保单位开展环境风险防控服务。发现环境安全隐患后，投保单位应当及时采取有效措施进行整改。</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第十一条 保险理赔</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投保单位</w:t>
      </w:r>
      <w:r>
        <w:rPr>
          <w:rFonts w:hint="default" w:ascii="仿宋" w:hAnsi="仿宋" w:eastAsia="仿宋" w:cs="仿宋"/>
          <w:b w:val="0"/>
          <w:bCs w:val="0"/>
          <w:sz w:val="32"/>
          <w:szCs w:val="40"/>
          <w:lang w:val="en-US" w:eastAsia="zh-CN"/>
        </w:rPr>
        <w:t>按照保险合同请求</w:t>
      </w:r>
      <w:r>
        <w:rPr>
          <w:rFonts w:hint="eastAsia" w:ascii="仿宋" w:hAnsi="仿宋" w:eastAsia="仿宋" w:cs="仿宋"/>
          <w:b w:val="0"/>
          <w:bCs w:val="0"/>
          <w:sz w:val="32"/>
          <w:szCs w:val="40"/>
          <w:lang w:val="en-US" w:eastAsia="zh-CN"/>
        </w:rPr>
        <w:t>承保单位</w:t>
      </w:r>
      <w:r>
        <w:rPr>
          <w:rFonts w:hint="default" w:ascii="仿宋" w:hAnsi="仿宋" w:eastAsia="仿宋" w:cs="仿宋"/>
          <w:b w:val="0"/>
          <w:bCs w:val="0"/>
          <w:sz w:val="32"/>
          <w:szCs w:val="40"/>
          <w:lang w:val="en-US" w:eastAsia="zh-CN"/>
        </w:rPr>
        <w:t>赔偿保险金时,应当向</w:t>
      </w:r>
      <w:r>
        <w:rPr>
          <w:rFonts w:hint="eastAsia" w:ascii="仿宋" w:hAnsi="仿宋" w:eastAsia="仿宋" w:cs="仿宋"/>
          <w:b w:val="0"/>
          <w:bCs w:val="0"/>
          <w:sz w:val="32"/>
          <w:szCs w:val="40"/>
          <w:lang w:val="en-US" w:eastAsia="zh-CN"/>
        </w:rPr>
        <w:t>承保单位</w:t>
      </w:r>
      <w:r>
        <w:rPr>
          <w:rFonts w:hint="default" w:ascii="仿宋" w:hAnsi="仿宋" w:eastAsia="仿宋" w:cs="仿宋"/>
          <w:b w:val="0"/>
          <w:bCs w:val="0"/>
          <w:sz w:val="32"/>
          <w:szCs w:val="40"/>
          <w:lang w:val="en-US" w:eastAsia="zh-CN"/>
        </w:rPr>
        <w:t>提供与确认生态环境污染损害的性质、原因、损失程度等有关的证明和资料</w:t>
      </w:r>
      <w:r>
        <w:rPr>
          <w:rFonts w:hint="eastAsia" w:ascii="仿宋" w:hAnsi="仿宋" w:eastAsia="仿宋" w:cs="仿宋"/>
          <w:b w:val="0"/>
          <w:bCs w:val="0"/>
          <w:sz w:val="32"/>
          <w:szCs w:val="40"/>
          <w:lang w:val="en-US" w:eastAsia="zh-CN"/>
        </w:rPr>
        <w:t>，并依法配合承保单位进行事故调查。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鼓励建立生态环境事故预赔付机制，承保单位在接到投保单位的通知后，根据已有证明和资料可以确定的数额先予支付，最终确定赔偿或者给付保险金的数额后，应当支付相应的差额。</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十二</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信息平台</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市生态环境主管部门会同保险监管部门指导建立环境污染责任保险信息平台，实现信息共享和过程管理。鼓励投保单位、承保单位通过信息平台报送投保、承保、风险减量服务和理赔信息。</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第十三条 投保单位监管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对于应当投保，却未按照规定投保或者续保的企业，由企业所在地的生态环境主管部门责令限期投保或者</w:t>
      </w:r>
      <w:r>
        <w:rPr>
          <w:rFonts w:hint="eastAsia" w:ascii="仿宋" w:hAnsi="仿宋" w:eastAsia="仿宋" w:cs="仿宋"/>
          <w:color w:val="auto"/>
          <w:sz w:val="32"/>
          <w:szCs w:val="32"/>
        </w:rPr>
        <w:t>续保，</w:t>
      </w:r>
      <w:r>
        <w:rPr>
          <w:rFonts w:hint="eastAsia" w:ascii="仿宋" w:hAnsi="仿宋" w:eastAsia="仿宋" w:cs="仿宋"/>
          <w:b w:val="0"/>
          <w:bCs w:val="0"/>
          <w:sz w:val="32"/>
          <w:szCs w:val="32"/>
          <w:lang w:val="en-US" w:eastAsia="zh-CN"/>
        </w:rPr>
        <w:t>并对本年度企业的生态环境信用评价实行扣分处理。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生态环境主管部门可依据企业上一年度自愿投保环境污染责任保险的情况对企业生态环境信用评价实行加分。</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第十四条 承保单位监管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保险监管部门依法对承保单位进行监督检查，发现违反《中华人民共和国保险法》或者其他法律法规规章行为的，依法予以处理。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承保单位应当于每年1月31日前向保险监管部门与市生态环境主管部门提交环境污染责任保险上年度报告，上年度报告应当包括承保情况、风控服务、理赔情况等。</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第十五条 实施时间</w:t>
      </w:r>
    </w:p>
    <w:p>
      <w:pPr>
        <w:pStyle w:val="3"/>
        <w:keepNext w:val="0"/>
        <w:keepLines w:val="0"/>
        <w:pageBreakBefore w:val="0"/>
        <w:kinsoku/>
        <w:wordWrap/>
        <w:overflowPunct/>
        <w:topLinePunct w:val="0"/>
        <w:autoSpaceDE/>
        <w:autoSpaceDN/>
        <w:bidi w:val="0"/>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本办法自20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日起施行，有效期</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p>
    <w:p>
      <w:pPr>
        <w:keepNext w:val="0"/>
        <w:keepLines w:val="0"/>
        <w:pageBreakBefore w:val="0"/>
        <w:kinsoku/>
        <w:wordWrap/>
        <w:overflowPunct/>
        <w:topLinePunct w:val="0"/>
        <w:autoSpaceDE/>
        <w:autoSpaceDN/>
        <w:bidi w:val="0"/>
        <w:spacing w:line="600" w:lineRule="exact"/>
        <w:ind w:left="0" w:leftChars="0" w:firstLine="42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E1D94"/>
    <w:multiLevelType w:val="singleLevel"/>
    <w:tmpl w:val="F25E1D94"/>
    <w:lvl w:ilvl="0" w:tentative="0">
      <w:start w:val="1"/>
      <w:numFmt w:val="chineseCounting"/>
      <w:suff w:val="nothing"/>
      <w:lvlText w:val="（%1）"/>
      <w:lvlJc w:val="left"/>
      <w:rPr>
        <w:rFonts w:hint="eastAsia"/>
      </w:rPr>
    </w:lvl>
  </w:abstractNum>
  <w:abstractNum w:abstractNumId="1">
    <w:nsid w:val="1F0B0738"/>
    <w:multiLevelType w:val="singleLevel"/>
    <w:tmpl w:val="1F0B07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MDQ2MTJkYjY3NmU1MzE4MDMwOGUwYzVmMDU5MWIifQ=="/>
  </w:docVars>
  <w:rsids>
    <w:rsidRoot w:val="654B0C56"/>
    <w:rsid w:val="35443920"/>
    <w:rsid w:val="39755CEE"/>
    <w:rsid w:val="3E3E5ADA"/>
    <w:rsid w:val="5BF721BD"/>
    <w:rsid w:val="654B0C56"/>
    <w:rsid w:val="6BEDA158"/>
    <w:rsid w:val="762116DB"/>
    <w:rsid w:val="7A3E737F"/>
    <w:rsid w:val="7DBBC6AB"/>
    <w:rsid w:val="CB7F2EBC"/>
    <w:rsid w:val="EFB5B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7"/>
    <w:semiHidden/>
    <w:unhideWhenUsed/>
    <w:qFormat/>
    <w:uiPriority w:val="0"/>
    <w:pPr>
      <w:keepNext/>
      <w:keepLines/>
      <w:spacing w:beforeAutospacing="0" w:afterAutospacing="0" w:line="360" w:lineRule="auto"/>
      <w:ind w:firstLine="0" w:firstLineChars="0"/>
      <w:outlineLvl w:val="3"/>
    </w:pPr>
    <w:rPr>
      <w:rFonts w:ascii="Arial" w:hAnsi="Arial" w:eastAsia="仿宋"/>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标题 4 字符"/>
    <w:link w:val="2"/>
    <w:qFormat/>
    <w:uiPriority w:val="9"/>
    <w:rPr>
      <w:rFonts w:ascii="Arial" w:hAnsi="Arial" w:eastAsia="仿宋"/>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2524</Words>
  <Characters>2547</Characters>
  <Lines>0</Lines>
  <Paragraphs>0</Paragraphs>
  <TotalTime>33</TotalTime>
  <ScaleCrop>false</ScaleCrop>
  <LinksUpToDate>false</LinksUpToDate>
  <CharactersWithSpaces>2573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2024-08-02T16:52:00Z</dcterms:created>
  <dc:creator>mihaa</dc:creator>
  <cp:lastModifiedBy>uos</cp:lastModifiedBy>
  <cp:lastPrinted>2024-08-03T01:00:00Z</cp:lastPrinted>
  <dcterms:modified xsi:type="dcterms:W3CDTF">2024-08-02T17:20:09Z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849B41EEC0254C7993ECE9ECCE9EB861_13</vt:lpwstr>
  </property>
</Properties>
</file>