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95" w:rsidRDefault="00EA6095" w:rsidP="00EA6095">
      <w:pPr>
        <w:spacing w:line="360" w:lineRule="auto"/>
        <w:ind w:firstLineChars="0"/>
        <w:jc w:val="center"/>
        <w:rPr>
          <w:rFonts w:ascii="黑体" w:eastAsia="黑体" w:hAnsi="黑体"/>
          <w:sz w:val="44"/>
          <w:szCs w:val="44"/>
        </w:rPr>
      </w:pPr>
    </w:p>
    <w:p w:rsidR="00EA6095" w:rsidRDefault="00EA6095" w:rsidP="00EA6095">
      <w:pPr>
        <w:spacing w:line="360" w:lineRule="auto"/>
        <w:ind w:firstLineChars="0"/>
        <w:jc w:val="center"/>
        <w:rPr>
          <w:rFonts w:ascii="黑体" w:eastAsia="黑体" w:hAnsi="黑体"/>
          <w:sz w:val="44"/>
          <w:szCs w:val="44"/>
        </w:rPr>
      </w:pPr>
    </w:p>
    <w:p w:rsidR="00EA6095" w:rsidRDefault="00EA6095" w:rsidP="00EA6095">
      <w:pPr>
        <w:spacing w:line="360" w:lineRule="auto"/>
        <w:ind w:firstLineChars="0"/>
        <w:jc w:val="center"/>
        <w:rPr>
          <w:rFonts w:ascii="黑体" w:eastAsia="黑体" w:hAnsi="黑体"/>
          <w:sz w:val="44"/>
          <w:szCs w:val="44"/>
        </w:rPr>
      </w:pPr>
    </w:p>
    <w:p w:rsidR="00EA6095" w:rsidRDefault="00EA6095" w:rsidP="00EA6095">
      <w:pPr>
        <w:adjustRightInd w:val="0"/>
        <w:spacing w:line="360" w:lineRule="auto"/>
        <w:ind w:firstLineChars="0" w:firstLine="0"/>
        <w:jc w:val="center"/>
        <w:rPr>
          <w:rFonts w:ascii="黑体" w:eastAsia="黑体" w:hAnsi="黑体"/>
          <w:sz w:val="44"/>
          <w:szCs w:val="44"/>
        </w:rPr>
      </w:pPr>
      <w:r>
        <w:rPr>
          <w:rFonts w:ascii="黑体" w:eastAsia="黑体" w:hAnsi="黑体" w:hint="eastAsia"/>
          <w:sz w:val="44"/>
          <w:szCs w:val="44"/>
        </w:rPr>
        <w:t>《</w:t>
      </w:r>
      <w:r w:rsidRPr="005F5041">
        <w:rPr>
          <w:rFonts w:ascii="黑体" w:eastAsia="黑体" w:hAnsi="黑体" w:hint="eastAsia"/>
          <w:sz w:val="44"/>
          <w:szCs w:val="44"/>
        </w:rPr>
        <w:t>上海市碳排放核查第三方机构监管和考评细则</w:t>
      </w:r>
      <w:r>
        <w:rPr>
          <w:rFonts w:ascii="黑体" w:eastAsia="黑体" w:hAnsi="黑体" w:hint="eastAsia"/>
          <w:sz w:val="44"/>
          <w:szCs w:val="44"/>
        </w:rPr>
        <w:t>（征求意见稿）》</w:t>
      </w:r>
    </w:p>
    <w:p w:rsidR="00EA6095" w:rsidRDefault="00EA6095" w:rsidP="00EA6095">
      <w:pPr>
        <w:adjustRightInd w:val="0"/>
        <w:spacing w:line="360" w:lineRule="auto"/>
        <w:ind w:firstLineChars="0" w:firstLine="0"/>
        <w:jc w:val="center"/>
        <w:rPr>
          <w:rFonts w:ascii="黑体" w:eastAsia="黑体" w:hAnsi="黑体"/>
          <w:sz w:val="44"/>
          <w:szCs w:val="44"/>
        </w:rPr>
      </w:pPr>
    </w:p>
    <w:p w:rsidR="00EA6095" w:rsidRDefault="00EA6095" w:rsidP="00EA6095">
      <w:pPr>
        <w:adjustRightInd w:val="0"/>
        <w:spacing w:line="360" w:lineRule="auto"/>
        <w:ind w:firstLineChars="0" w:firstLine="0"/>
        <w:jc w:val="center"/>
        <w:rPr>
          <w:rFonts w:ascii="黑体" w:eastAsia="黑体" w:hAnsi="黑体"/>
          <w:sz w:val="44"/>
          <w:szCs w:val="44"/>
        </w:rPr>
      </w:pPr>
      <w:r>
        <w:rPr>
          <w:rFonts w:ascii="黑体" w:eastAsia="黑体" w:hAnsi="黑体" w:hint="eastAsia"/>
          <w:sz w:val="44"/>
          <w:szCs w:val="44"/>
        </w:rPr>
        <w:t>编制说明</w:t>
      </w: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0" w:firstLine="560"/>
      </w:pPr>
    </w:p>
    <w:p w:rsidR="00EA6095" w:rsidRDefault="00EA6095" w:rsidP="00EA6095">
      <w:pPr>
        <w:pStyle w:val="a0"/>
        <w:ind w:left="561" w:firstLineChars="0" w:firstLine="0"/>
      </w:pPr>
    </w:p>
    <w:p w:rsidR="00EA6095" w:rsidRDefault="00EA6095" w:rsidP="00EA6095">
      <w:pPr>
        <w:pStyle w:val="a0"/>
        <w:ind w:left="561" w:firstLineChars="0" w:firstLine="0"/>
        <w:jc w:val="center"/>
      </w:pPr>
      <w:r>
        <w:rPr>
          <w:rFonts w:hint="eastAsia"/>
        </w:rPr>
        <w:t>细则</w:t>
      </w:r>
      <w:r>
        <w:t>编制工作</w:t>
      </w:r>
      <w:r>
        <w:rPr>
          <w:rFonts w:hint="eastAsia"/>
        </w:rPr>
        <w:t>组</w:t>
      </w:r>
    </w:p>
    <w:p w:rsidR="00EA6095" w:rsidRDefault="00EA6095" w:rsidP="00EA6095">
      <w:pPr>
        <w:pStyle w:val="a0"/>
        <w:ind w:left="561" w:firstLineChars="0" w:firstLine="0"/>
        <w:jc w:val="center"/>
        <w:sectPr w:rsidR="00EA60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Pr>
          <w:rFonts w:hint="eastAsia"/>
        </w:rPr>
        <w:t>二〇二一年六月</w:t>
      </w:r>
    </w:p>
    <w:sdt>
      <w:sdtPr>
        <w:rPr>
          <w:rFonts w:ascii="Times New Roman" w:eastAsia="宋体" w:hAnsi="Times New Roman" w:cs="Times New Roman"/>
          <w:color w:val="auto"/>
          <w:kern w:val="2"/>
          <w:sz w:val="28"/>
          <w:szCs w:val="24"/>
          <w:lang w:val="zh-CN"/>
        </w:rPr>
        <w:id w:val="-1518527511"/>
        <w:docPartObj>
          <w:docPartGallery w:val="Table of Contents"/>
          <w:docPartUnique/>
        </w:docPartObj>
      </w:sdtPr>
      <w:sdtEndPr>
        <w:rPr>
          <w:b/>
          <w:bCs/>
        </w:rPr>
      </w:sdtEndPr>
      <w:sdtContent>
        <w:p w:rsidR="00EA6095" w:rsidRDefault="00EA6095" w:rsidP="00EA6095">
          <w:pPr>
            <w:pStyle w:val="TOC1"/>
            <w:ind w:firstLine="560"/>
            <w:jc w:val="center"/>
            <w:rPr>
              <w:rFonts w:ascii="黑体" w:eastAsia="黑体" w:hAnsi="黑体"/>
              <w:b/>
              <w:bCs/>
              <w:color w:val="auto"/>
              <w:sz w:val="40"/>
              <w:szCs w:val="40"/>
            </w:rPr>
          </w:pPr>
          <w:r>
            <w:rPr>
              <w:rFonts w:ascii="黑体" w:eastAsia="黑体" w:hAnsi="黑体"/>
              <w:b/>
              <w:bCs/>
              <w:color w:val="auto"/>
              <w:sz w:val="40"/>
              <w:szCs w:val="40"/>
              <w:lang w:val="zh-CN"/>
            </w:rPr>
            <w:t>目录</w:t>
          </w:r>
        </w:p>
        <w:p w:rsidR="00EA6095" w:rsidRDefault="00BC2BE0" w:rsidP="00EA6095">
          <w:pPr>
            <w:pStyle w:val="10"/>
            <w:tabs>
              <w:tab w:val="left" w:pos="1050"/>
              <w:tab w:val="right" w:leader="dot" w:pos="8296"/>
            </w:tabs>
            <w:ind w:firstLine="560"/>
            <w:rPr>
              <w:rFonts w:asciiTheme="minorHAnsi" w:eastAsiaTheme="minorEastAsia" w:hAnsiTheme="minorHAnsi" w:cstheme="minorBidi"/>
              <w:noProof/>
              <w:sz w:val="21"/>
              <w:szCs w:val="22"/>
            </w:rPr>
          </w:pPr>
          <w:r w:rsidRPr="00BC2BE0">
            <w:fldChar w:fldCharType="begin"/>
          </w:r>
          <w:r w:rsidR="00EA6095">
            <w:instrText xml:space="preserve"> TOC \o "1-3" \h \z \u </w:instrText>
          </w:r>
          <w:r w:rsidRPr="00BC2BE0">
            <w:fldChar w:fldCharType="separate"/>
          </w:r>
          <w:hyperlink w:anchor="_Toc74932966" w:history="1">
            <w:r w:rsidR="00EA6095" w:rsidRPr="00464AAB">
              <w:rPr>
                <w:rStyle w:val="a6"/>
                <w:noProof/>
              </w:rPr>
              <w:t>1</w:t>
            </w:r>
            <w:r w:rsidR="00EA6095">
              <w:rPr>
                <w:rFonts w:asciiTheme="minorHAnsi" w:eastAsiaTheme="minorEastAsia" w:hAnsiTheme="minorHAnsi" w:cstheme="minorBidi"/>
                <w:noProof/>
                <w:sz w:val="21"/>
                <w:szCs w:val="22"/>
              </w:rPr>
              <w:tab/>
            </w:r>
            <w:r w:rsidR="00EA6095" w:rsidRPr="00464AAB">
              <w:rPr>
                <w:rStyle w:val="a6"/>
                <w:rFonts w:hint="eastAsia"/>
                <w:noProof/>
              </w:rPr>
              <w:t>编制背景</w:t>
            </w:r>
            <w:r w:rsidR="00EA6095">
              <w:rPr>
                <w:noProof/>
                <w:webHidden/>
              </w:rPr>
              <w:tab/>
            </w:r>
            <w:r>
              <w:rPr>
                <w:noProof/>
                <w:webHidden/>
              </w:rPr>
              <w:fldChar w:fldCharType="begin"/>
            </w:r>
            <w:r w:rsidR="00EA6095">
              <w:rPr>
                <w:noProof/>
                <w:webHidden/>
              </w:rPr>
              <w:instrText xml:space="preserve"> PAGEREF _Toc74932966 \h </w:instrText>
            </w:r>
            <w:r>
              <w:rPr>
                <w:noProof/>
                <w:webHidden/>
              </w:rPr>
            </w:r>
            <w:r>
              <w:rPr>
                <w:noProof/>
                <w:webHidden/>
              </w:rPr>
              <w:fldChar w:fldCharType="separate"/>
            </w:r>
            <w:r w:rsidR="00EA6095">
              <w:rPr>
                <w:noProof/>
                <w:webHidden/>
              </w:rPr>
              <w:t>1</w:t>
            </w:r>
            <w:r>
              <w:rPr>
                <w:noProof/>
                <w:webHidden/>
              </w:rPr>
              <w:fldChar w:fldCharType="end"/>
            </w:r>
          </w:hyperlink>
        </w:p>
        <w:p w:rsidR="00EA6095" w:rsidRDefault="00BC2BE0" w:rsidP="00EA6095">
          <w:pPr>
            <w:pStyle w:val="10"/>
            <w:tabs>
              <w:tab w:val="left" w:pos="1050"/>
              <w:tab w:val="right" w:leader="dot" w:pos="8296"/>
            </w:tabs>
            <w:ind w:firstLine="560"/>
            <w:rPr>
              <w:rFonts w:asciiTheme="minorHAnsi" w:eastAsiaTheme="minorEastAsia" w:hAnsiTheme="minorHAnsi" w:cstheme="minorBidi"/>
              <w:noProof/>
              <w:sz w:val="21"/>
              <w:szCs w:val="22"/>
            </w:rPr>
          </w:pPr>
          <w:hyperlink w:anchor="_Toc74932967" w:history="1">
            <w:r w:rsidR="00EA6095" w:rsidRPr="00464AAB">
              <w:rPr>
                <w:rStyle w:val="a6"/>
                <w:noProof/>
              </w:rPr>
              <w:t>2</w:t>
            </w:r>
            <w:r w:rsidR="00EA6095">
              <w:rPr>
                <w:rFonts w:asciiTheme="minorHAnsi" w:eastAsiaTheme="minorEastAsia" w:hAnsiTheme="minorHAnsi" w:cstheme="minorBidi"/>
                <w:noProof/>
                <w:sz w:val="21"/>
                <w:szCs w:val="22"/>
              </w:rPr>
              <w:tab/>
            </w:r>
            <w:r w:rsidR="00EA6095" w:rsidRPr="00464AAB">
              <w:rPr>
                <w:rStyle w:val="a6"/>
                <w:rFonts w:hint="eastAsia"/>
                <w:noProof/>
              </w:rPr>
              <w:t>编制过程</w:t>
            </w:r>
            <w:r w:rsidR="00EA6095">
              <w:rPr>
                <w:noProof/>
                <w:webHidden/>
              </w:rPr>
              <w:tab/>
            </w:r>
            <w:r>
              <w:rPr>
                <w:noProof/>
                <w:webHidden/>
              </w:rPr>
              <w:fldChar w:fldCharType="begin"/>
            </w:r>
            <w:r w:rsidR="00EA6095">
              <w:rPr>
                <w:noProof/>
                <w:webHidden/>
              </w:rPr>
              <w:instrText xml:space="preserve"> PAGEREF _Toc74932967 \h </w:instrText>
            </w:r>
            <w:r>
              <w:rPr>
                <w:noProof/>
                <w:webHidden/>
              </w:rPr>
            </w:r>
            <w:r>
              <w:rPr>
                <w:noProof/>
                <w:webHidden/>
              </w:rPr>
              <w:fldChar w:fldCharType="separate"/>
            </w:r>
            <w:r w:rsidR="00EA6095">
              <w:rPr>
                <w:noProof/>
                <w:webHidden/>
              </w:rPr>
              <w:t>1</w:t>
            </w:r>
            <w:r>
              <w:rPr>
                <w:noProof/>
                <w:webHidden/>
              </w:rPr>
              <w:fldChar w:fldCharType="end"/>
            </w:r>
          </w:hyperlink>
        </w:p>
        <w:p w:rsidR="00EA6095" w:rsidRDefault="00BC2BE0" w:rsidP="00EA6095">
          <w:pPr>
            <w:pStyle w:val="10"/>
            <w:tabs>
              <w:tab w:val="left" w:pos="1050"/>
              <w:tab w:val="right" w:leader="dot" w:pos="8296"/>
            </w:tabs>
            <w:ind w:firstLine="560"/>
            <w:rPr>
              <w:rFonts w:asciiTheme="minorHAnsi" w:eastAsiaTheme="minorEastAsia" w:hAnsiTheme="minorHAnsi" w:cstheme="minorBidi"/>
              <w:noProof/>
              <w:sz w:val="21"/>
              <w:szCs w:val="22"/>
            </w:rPr>
          </w:pPr>
          <w:hyperlink w:anchor="_Toc74932968" w:history="1">
            <w:r w:rsidR="00EA6095" w:rsidRPr="00464AAB">
              <w:rPr>
                <w:rStyle w:val="a6"/>
                <w:noProof/>
              </w:rPr>
              <w:t>3</w:t>
            </w:r>
            <w:r w:rsidR="00EA6095">
              <w:rPr>
                <w:rFonts w:asciiTheme="minorHAnsi" w:eastAsiaTheme="minorEastAsia" w:hAnsiTheme="minorHAnsi" w:cstheme="minorBidi"/>
                <w:noProof/>
                <w:sz w:val="21"/>
                <w:szCs w:val="22"/>
              </w:rPr>
              <w:tab/>
            </w:r>
            <w:r w:rsidR="00EA6095" w:rsidRPr="00464AAB">
              <w:rPr>
                <w:rStyle w:val="a6"/>
                <w:rFonts w:hint="eastAsia"/>
                <w:noProof/>
              </w:rPr>
              <w:t>编制思路</w:t>
            </w:r>
            <w:r w:rsidR="00EA6095">
              <w:rPr>
                <w:noProof/>
                <w:webHidden/>
              </w:rPr>
              <w:tab/>
            </w:r>
            <w:r>
              <w:rPr>
                <w:noProof/>
                <w:webHidden/>
              </w:rPr>
              <w:fldChar w:fldCharType="begin"/>
            </w:r>
            <w:r w:rsidR="00EA6095">
              <w:rPr>
                <w:noProof/>
                <w:webHidden/>
              </w:rPr>
              <w:instrText xml:space="preserve"> PAGEREF _Toc74932968 \h </w:instrText>
            </w:r>
            <w:r>
              <w:rPr>
                <w:noProof/>
                <w:webHidden/>
              </w:rPr>
            </w:r>
            <w:r>
              <w:rPr>
                <w:noProof/>
                <w:webHidden/>
              </w:rPr>
              <w:fldChar w:fldCharType="separate"/>
            </w:r>
            <w:r w:rsidR="00EA6095">
              <w:rPr>
                <w:noProof/>
                <w:webHidden/>
              </w:rPr>
              <w:t>2</w:t>
            </w:r>
            <w:r>
              <w:rPr>
                <w:noProof/>
                <w:webHidden/>
              </w:rPr>
              <w:fldChar w:fldCharType="end"/>
            </w:r>
          </w:hyperlink>
        </w:p>
        <w:p w:rsidR="00EA6095" w:rsidRDefault="00BC2BE0" w:rsidP="00EA6095">
          <w:pPr>
            <w:pStyle w:val="10"/>
            <w:tabs>
              <w:tab w:val="left" w:pos="1050"/>
              <w:tab w:val="right" w:leader="dot" w:pos="8296"/>
            </w:tabs>
            <w:ind w:firstLine="560"/>
            <w:rPr>
              <w:rFonts w:asciiTheme="minorHAnsi" w:eastAsiaTheme="minorEastAsia" w:hAnsiTheme="minorHAnsi" w:cstheme="minorBidi"/>
              <w:noProof/>
              <w:sz w:val="21"/>
              <w:szCs w:val="22"/>
            </w:rPr>
          </w:pPr>
          <w:hyperlink w:anchor="_Toc74932969" w:history="1">
            <w:r w:rsidR="00EA6095" w:rsidRPr="00464AAB">
              <w:rPr>
                <w:rStyle w:val="a6"/>
                <w:noProof/>
              </w:rPr>
              <w:t>4</w:t>
            </w:r>
            <w:r w:rsidR="00EA6095">
              <w:rPr>
                <w:rFonts w:asciiTheme="minorHAnsi" w:eastAsiaTheme="minorEastAsia" w:hAnsiTheme="minorHAnsi" w:cstheme="minorBidi"/>
                <w:noProof/>
                <w:sz w:val="21"/>
                <w:szCs w:val="22"/>
              </w:rPr>
              <w:tab/>
            </w:r>
            <w:r w:rsidR="00EA6095" w:rsidRPr="00464AAB">
              <w:rPr>
                <w:rStyle w:val="a6"/>
                <w:rFonts w:hint="eastAsia"/>
                <w:noProof/>
              </w:rPr>
              <w:t>主要内容</w:t>
            </w:r>
            <w:r w:rsidR="00EA6095">
              <w:rPr>
                <w:noProof/>
                <w:webHidden/>
              </w:rPr>
              <w:tab/>
            </w:r>
            <w:r>
              <w:rPr>
                <w:noProof/>
                <w:webHidden/>
              </w:rPr>
              <w:fldChar w:fldCharType="begin"/>
            </w:r>
            <w:r w:rsidR="00EA6095">
              <w:rPr>
                <w:noProof/>
                <w:webHidden/>
              </w:rPr>
              <w:instrText xml:space="preserve"> PAGEREF _Toc74932969 \h </w:instrText>
            </w:r>
            <w:r>
              <w:rPr>
                <w:noProof/>
                <w:webHidden/>
              </w:rPr>
            </w:r>
            <w:r>
              <w:rPr>
                <w:noProof/>
                <w:webHidden/>
              </w:rPr>
              <w:fldChar w:fldCharType="separate"/>
            </w:r>
            <w:r w:rsidR="00EA6095">
              <w:rPr>
                <w:noProof/>
                <w:webHidden/>
              </w:rPr>
              <w:t>3</w:t>
            </w:r>
            <w:r>
              <w:rPr>
                <w:noProof/>
                <w:webHidden/>
              </w:rPr>
              <w:fldChar w:fldCharType="end"/>
            </w:r>
          </w:hyperlink>
        </w:p>
        <w:p w:rsidR="00EA6095" w:rsidRDefault="00BC2BE0" w:rsidP="00EA6095">
          <w:pPr>
            <w:pStyle w:val="20"/>
            <w:tabs>
              <w:tab w:val="left" w:pos="1680"/>
              <w:tab w:val="right" w:leader="dot" w:pos="8296"/>
            </w:tabs>
            <w:ind w:left="560" w:firstLine="560"/>
            <w:rPr>
              <w:rFonts w:asciiTheme="minorHAnsi" w:eastAsiaTheme="minorEastAsia" w:hAnsiTheme="minorHAnsi" w:cstheme="minorBidi"/>
              <w:noProof/>
              <w:sz w:val="21"/>
              <w:szCs w:val="22"/>
            </w:rPr>
          </w:pPr>
          <w:hyperlink w:anchor="_Toc74932970" w:history="1">
            <w:r w:rsidR="00EA6095" w:rsidRPr="00464AAB">
              <w:rPr>
                <w:rStyle w:val="a6"/>
                <w:noProof/>
              </w:rPr>
              <w:t>4.1</w:t>
            </w:r>
            <w:r w:rsidR="00EA6095">
              <w:rPr>
                <w:rFonts w:asciiTheme="minorHAnsi" w:eastAsiaTheme="minorEastAsia" w:hAnsiTheme="minorHAnsi" w:cstheme="minorBidi"/>
                <w:noProof/>
                <w:sz w:val="21"/>
                <w:szCs w:val="22"/>
              </w:rPr>
              <w:tab/>
            </w:r>
            <w:r w:rsidR="00EA6095" w:rsidRPr="00464AAB">
              <w:rPr>
                <w:rStyle w:val="a6"/>
                <w:rFonts w:hint="eastAsia"/>
                <w:noProof/>
              </w:rPr>
              <w:t>关于目的和依据</w:t>
            </w:r>
            <w:r w:rsidR="00EA6095">
              <w:rPr>
                <w:noProof/>
                <w:webHidden/>
              </w:rPr>
              <w:tab/>
            </w:r>
            <w:r>
              <w:rPr>
                <w:noProof/>
                <w:webHidden/>
              </w:rPr>
              <w:fldChar w:fldCharType="begin"/>
            </w:r>
            <w:r w:rsidR="00EA6095">
              <w:rPr>
                <w:noProof/>
                <w:webHidden/>
              </w:rPr>
              <w:instrText xml:space="preserve"> PAGEREF _Toc74932970 \h </w:instrText>
            </w:r>
            <w:r>
              <w:rPr>
                <w:noProof/>
                <w:webHidden/>
              </w:rPr>
            </w:r>
            <w:r>
              <w:rPr>
                <w:noProof/>
                <w:webHidden/>
              </w:rPr>
              <w:fldChar w:fldCharType="separate"/>
            </w:r>
            <w:r w:rsidR="00EA6095">
              <w:rPr>
                <w:noProof/>
                <w:webHidden/>
              </w:rPr>
              <w:t>4</w:t>
            </w:r>
            <w:r>
              <w:rPr>
                <w:noProof/>
                <w:webHidden/>
              </w:rPr>
              <w:fldChar w:fldCharType="end"/>
            </w:r>
          </w:hyperlink>
        </w:p>
        <w:p w:rsidR="00EA6095" w:rsidRDefault="00BC2BE0" w:rsidP="00EA6095">
          <w:pPr>
            <w:pStyle w:val="20"/>
            <w:tabs>
              <w:tab w:val="left" w:pos="1680"/>
              <w:tab w:val="right" w:leader="dot" w:pos="8296"/>
            </w:tabs>
            <w:ind w:left="560" w:firstLine="560"/>
            <w:rPr>
              <w:rFonts w:asciiTheme="minorHAnsi" w:eastAsiaTheme="minorEastAsia" w:hAnsiTheme="minorHAnsi" w:cstheme="minorBidi"/>
              <w:noProof/>
              <w:sz w:val="21"/>
              <w:szCs w:val="22"/>
            </w:rPr>
          </w:pPr>
          <w:hyperlink w:anchor="_Toc74932971" w:history="1">
            <w:r w:rsidR="00EA6095" w:rsidRPr="00464AAB">
              <w:rPr>
                <w:rStyle w:val="a6"/>
                <w:noProof/>
              </w:rPr>
              <w:t>4.2</w:t>
            </w:r>
            <w:r w:rsidR="00EA6095">
              <w:rPr>
                <w:rFonts w:asciiTheme="minorHAnsi" w:eastAsiaTheme="minorEastAsia" w:hAnsiTheme="minorHAnsi" w:cstheme="minorBidi"/>
                <w:noProof/>
                <w:sz w:val="21"/>
                <w:szCs w:val="22"/>
              </w:rPr>
              <w:tab/>
            </w:r>
            <w:r w:rsidR="00EA6095" w:rsidRPr="00464AAB">
              <w:rPr>
                <w:rStyle w:val="a6"/>
                <w:rFonts w:hint="eastAsia"/>
                <w:noProof/>
              </w:rPr>
              <w:t>关于事前监管</w:t>
            </w:r>
            <w:r w:rsidR="00EA6095">
              <w:rPr>
                <w:noProof/>
                <w:webHidden/>
              </w:rPr>
              <w:tab/>
            </w:r>
            <w:r>
              <w:rPr>
                <w:noProof/>
                <w:webHidden/>
              </w:rPr>
              <w:fldChar w:fldCharType="begin"/>
            </w:r>
            <w:r w:rsidR="00EA6095">
              <w:rPr>
                <w:noProof/>
                <w:webHidden/>
              </w:rPr>
              <w:instrText xml:space="preserve"> PAGEREF _Toc74932971 \h </w:instrText>
            </w:r>
            <w:r>
              <w:rPr>
                <w:noProof/>
                <w:webHidden/>
              </w:rPr>
            </w:r>
            <w:r>
              <w:rPr>
                <w:noProof/>
                <w:webHidden/>
              </w:rPr>
              <w:fldChar w:fldCharType="separate"/>
            </w:r>
            <w:r w:rsidR="00EA6095">
              <w:rPr>
                <w:noProof/>
                <w:webHidden/>
              </w:rPr>
              <w:t>4</w:t>
            </w:r>
            <w:r>
              <w:rPr>
                <w:noProof/>
                <w:webHidden/>
              </w:rPr>
              <w:fldChar w:fldCharType="end"/>
            </w:r>
          </w:hyperlink>
        </w:p>
        <w:p w:rsidR="00EA6095" w:rsidRDefault="00BC2BE0" w:rsidP="00EA6095">
          <w:pPr>
            <w:pStyle w:val="20"/>
            <w:tabs>
              <w:tab w:val="left" w:pos="1680"/>
              <w:tab w:val="right" w:leader="dot" w:pos="8296"/>
            </w:tabs>
            <w:ind w:left="560" w:firstLine="560"/>
            <w:rPr>
              <w:rFonts w:asciiTheme="minorHAnsi" w:eastAsiaTheme="minorEastAsia" w:hAnsiTheme="minorHAnsi" w:cstheme="minorBidi"/>
              <w:noProof/>
              <w:sz w:val="21"/>
              <w:szCs w:val="22"/>
            </w:rPr>
          </w:pPr>
          <w:hyperlink w:anchor="_Toc74932972" w:history="1">
            <w:r w:rsidR="00EA6095" w:rsidRPr="00464AAB">
              <w:rPr>
                <w:rStyle w:val="a6"/>
                <w:noProof/>
              </w:rPr>
              <w:t>4.3</w:t>
            </w:r>
            <w:r w:rsidR="00EA6095">
              <w:rPr>
                <w:rFonts w:asciiTheme="minorHAnsi" w:eastAsiaTheme="minorEastAsia" w:hAnsiTheme="minorHAnsi" w:cstheme="minorBidi"/>
                <w:noProof/>
                <w:sz w:val="21"/>
                <w:szCs w:val="22"/>
              </w:rPr>
              <w:tab/>
            </w:r>
            <w:r w:rsidR="00EA6095" w:rsidRPr="00464AAB">
              <w:rPr>
                <w:rStyle w:val="a6"/>
                <w:rFonts w:hint="eastAsia"/>
                <w:noProof/>
              </w:rPr>
              <w:t>关于事中监管</w:t>
            </w:r>
            <w:r w:rsidR="00EA6095">
              <w:rPr>
                <w:noProof/>
                <w:webHidden/>
              </w:rPr>
              <w:tab/>
            </w:r>
            <w:r>
              <w:rPr>
                <w:noProof/>
                <w:webHidden/>
              </w:rPr>
              <w:fldChar w:fldCharType="begin"/>
            </w:r>
            <w:r w:rsidR="00EA6095">
              <w:rPr>
                <w:noProof/>
                <w:webHidden/>
              </w:rPr>
              <w:instrText xml:space="preserve"> PAGEREF _Toc74932972 \h </w:instrText>
            </w:r>
            <w:r>
              <w:rPr>
                <w:noProof/>
                <w:webHidden/>
              </w:rPr>
            </w:r>
            <w:r>
              <w:rPr>
                <w:noProof/>
                <w:webHidden/>
              </w:rPr>
              <w:fldChar w:fldCharType="separate"/>
            </w:r>
            <w:r w:rsidR="00EA6095">
              <w:rPr>
                <w:noProof/>
                <w:webHidden/>
              </w:rPr>
              <w:t>4</w:t>
            </w:r>
            <w:r>
              <w:rPr>
                <w:noProof/>
                <w:webHidden/>
              </w:rPr>
              <w:fldChar w:fldCharType="end"/>
            </w:r>
          </w:hyperlink>
        </w:p>
        <w:p w:rsidR="00EA6095" w:rsidRDefault="00BC2BE0" w:rsidP="00EA6095">
          <w:pPr>
            <w:pStyle w:val="20"/>
            <w:tabs>
              <w:tab w:val="left" w:pos="1680"/>
              <w:tab w:val="right" w:leader="dot" w:pos="8296"/>
            </w:tabs>
            <w:ind w:left="560" w:firstLine="560"/>
            <w:rPr>
              <w:rFonts w:asciiTheme="minorHAnsi" w:eastAsiaTheme="minorEastAsia" w:hAnsiTheme="minorHAnsi" w:cstheme="minorBidi"/>
              <w:noProof/>
              <w:sz w:val="21"/>
              <w:szCs w:val="22"/>
            </w:rPr>
          </w:pPr>
          <w:hyperlink w:anchor="_Toc74932973" w:history="1">
            <w:r w:rsidR="00EA6095" w:rsidRPr="00464AAB">
              <w:rPr>
                <w:rStyle w:val="a6"/>
                <w:noProof/>
              </w:rPr>
              <w:t>4.4</w:t>
            </w:r>
            <w:r w:rsidR="00EA6095">
              <w:rPr>
                <w:rFonts w:asciiTheme="minorHAnsi" w:eastAsiaTheme="minorEastAsia" w:hAnsiTheme="minorHAnsi" w:cstheme="minorBidi"/>
                <w:noProof/>
                <w:sz w:val="21"/>
                <w:szCs w:val="22"/>
              </w:rPr>
              <w:tab/>
            </w:r>
            <w:r w:rsidR="00EA6095" w:rsidRPr="00464AAB">
              <w:rPr>
                <w:rStyle w:val="a6"/>
                <w:rFonts w:hint="eastAsia"/>
                <w:noProof/>
              </w:rPr>
              <w:t>关于事后监管</w:t>
            </w:r>
            <w:r w:rsidR="00EA6095">
              <w:rPr>
                <w:noProof/>
                <w:webHidden/>
              </w:rPr>
              <w:tab/>
            </w:r>
            <w:r>
              <w:rPr>
                <w:noProof/>
                <w:webHidden/>
              </w:rPr>
              <w:fldChar w:fldCharType="begin"/>
            </w:r>
            <w:r w:rsidR="00EA6095">
              <w:rPr>
                <w:noProof/>
                <w:webHidden/>
              </w:rPr>
              <w:instrText xml:space="preserve"> PAGEREF _Toc74932973 \h </w:instrText>
            </w:r>
            <w:r>
              <w:rPr>
                <w:noProof/>
                <w:webHidden/>
              </w:rPr>
            </w:r>
            <w:r>
              <w:rPr>
                <w:noProof/>
                <w:webHidden/>
              </w:rPr>
              <w:fldChar w:fldCharType="separate"/>
            </w:r>
            <w:r w:rsidR="00EA6095">
              <w:rPr>
                <w:noProof/>
                <w:webHidden/>
              </w:rPr>
              <w:t>4</w:t>
            </w:r>
            <w:r>
              <w:rPr>
                <w:noProof/>
                <w:webHidden/>
              </w:rPr>
              <w:fldChar w:fldCharType="end"/>
            </w:r>
          </w:hyperlink>
        </w:p>
        <w:p w:rsidR="00EA6095" w:rsidRDefault="00BC2BE0" w:rsidP="00EA6095">
          <w:pPr>
            <w:pStyle w:val="20"/>
            <w:tabs>
              <w:tab w:val="left" w:pos="1680"/>
              <w:tab w:val="right" w:leader="dot" w:pos="8296"/>
            </w:tabs>
            <w:ind w:left="560" w:firstLine="560"/>
            <w:rPr>
              <w:rFonts w:asciiTheme="minorHAnsi" w:eastAsiaTheme="minorEastAsia" w:hAnsiTheme="minorHAnsi" w:cstheme="minorBidi"/>
              <w:noProof/>
              <w:sz w:val="21"/>
              <w:szCs w:val="22"/>
            </w:rPr>
          </w:pPr>
          <w:hyperlink w:anchor="_Toc74932974" w:history="1">
            <w:r w:rsidR="00EA6095" w:rsidRPr="00464AAB">
              <w:rPr>
                <w:rStyle w:val="a6"/>
                <w:noProof/>
              </w:rPr>
              <w:t>4.5</w:t>
            </w:r>
            <w:r w:rsidR="00EA6095">
              <w:rPr>
                <w:rFonts w:asciiTheme="minorHAnsi" w:eastAsiaTheme="minorEastAsia" w:hAnsiTheme="minorHAnsi" w:cstheme="minorBidi"/>
                <w:noProof/>
                <w:sz w:val="21"/>
                <w:szCs w:val="22"/>
              </w:rPr>
              <w:tab/>
            </w:r>
            <w:r w:rsidR="00EA6095" w:rsidRPr="00464AAB">
              <w:rPr>
                <w:rStyle w:val="a6"/>
                <w:rFonts w:hint="eastAsia"/>
                <w:noProof/>
              </w:rPr>
              <w:t>关于实施日期</w:t>
            </w:r>
            <w:r w:rsidR="00EA6095">
              <w:rPr>
                <w:noProof/>
                <w:webHidden/>
              </w:rPr>
              <w:tab/>
            </w:r>
            <w:r>
              <w:rPr>
                <w:noProof/>
                <w:webHidden/>
              </w:rPr>
              <w:fldChar w:fldCharType="begin"/>
            </w:r>
            <w:r w:rsidR="00EA6095">
              <w:rPr>
                <w:noProof/>
                <w:webHidden/>
              </w:rPr>
              <w:instrText xml:space="preserve"> PAGEREF _Toc74932974 \h </w:instrText>
            </w:r>
            <w:r>
              <w:rPr>
                <w:noProof/>
                <w:webHidden/>
              </w:rPr>
            </w:r>
            <w:r>
              <w:rPr>
                <w:noProof/>
                <w:webHidden/>
              </w:rPr>
              <w:fldChar w:fldCharType="separate"/>
            </w:r>
            <w:r w:rsidR="00EA6095">
              <w:rPr>
                <w:noProof/>
                <w:webHidden/>
              </w:rPr>
              <w:t>5</w:t>
            </w:r>
            <w:r>
              <w:rPr>
                <w:noProof/>
                <w:webHidden/>
              </w:rPr>
              <w:fldChar w:fldCharType="end"/>
            </w:r>
          </w:hyperlink>
        </w:p>
        <w:p w:rsidR="00EA6095" w:rsidRDefault="00BC2BE0" w:rsidP="00EA6095">
          <w:pPr>
            <w:pStyle w:val="10"/>
            <w:tabs>
              <w:tab w:val="left" w:pos="1050"/>
              <w:tab w:val="right" w:leader="dot" w:pos="8296"/>
            </w:tabs>
            <w:ind w:firstLine="560"/>
            <w:rPr>
              <w:rFonts w:asciiTheme="minorHAnsi" w:eastAsiaTheme="minorEastAsia" w:hAnsiTheme="minorHAnsi" w:cstheme="minorBidi"/>
              <w:noProof/>
              <w:sz w:val="21"/>
              <w:szCs w:val="22"/>
            </w:rPr>
          </w:pPr>
          <w:hyperlink w:anchor="_Toc74932975" w:history="1">
            <w:r w:rsidR="00EA6095" w:rsidRPr="00464AAB">
              <w:rPr>
                <w:rStyle w:val="a6"/>
                <w:noProof/>
              </w:rPr>
              <w:t>5</w:t>
            </w:r>
            <w:r w:rsidR="00EA6095">
              <w:rPr>
                <w:rFonts w:asciiTheme="minorHAnsi" w:eastAsiaTheme="minorEastAsia" w:hAnsiTheme="minorHAnsi" w:cstheme="minorBidi"/>
                <w:noProof/>
                <w:sz w:val="21"/>
                <w:szCs w:val="22"/>
              </w:rPr>
              <w:tab/>
            </w:r>
            <w:r w:rsidR="00EA6095" w:rsidRPr="00464AAB">
              <w:rPr>
                <w:rStyle w:val="a6"/>
                <w:rFonts w:hint="eastAsia"/>
                <w:noProof/>
              </w:rPr>
              <w:t>对本细则实施后的建议</w:t>
            </w:r>
            <w:r w:rsidR="00EA6095">
              <w:rPr>
                <w:noProof/>
                <w:webHidden/>
              </w:rPr>
              <w:tab/>
            </w:r>
            <w:r>
              <w:rPr>
                <w:noProof/>
                <w:webHidden/>
              </w:rPr>
              <w:fldChar w:fldCharType="begin"/>
            </w:r>
            <w:r w:rsidR="00EA6095">
              <w:rPr>
                <w:noProof/>
                <w:webHidden/>
              </w:rPr>
              <w:instrText xml:space="preserve"> PAGEREF _Toc74932975 \h </w:instrText>
            </w:r>
            <w:r>
              <w:rPr>
                <w:noProof/>
                <w:webHidden/>
              </w:rPr>
            </w:r>
            <w:r>
              <w:rPr>
                <w:noProof/>
                <w:webHidden/>
              </w:rPr>
              <w:fldChar w:fldCharType="separate"/>
            </w:r>
            <w:r w:rsidR="00EA6095">
              <w:rPr>
                <w:noProof/>
                <w:webHidden/>
              </w:rPr>
              <w:t>5</w:t>
            </w:r>
            <w:r>
              <w:rPr>
                <w:noProof/>
                <w:webHidden/>
              </w:rPr>
              <w:fldChar w:fldCharType="end"/>
            </w:r>
          </w:hyperlink>
        </w:p>
        <w:p w:rsidR="00EA6095" w:rsidRDefault="00BC2BE0" w:rsidP="00EA6095">
          <w:pPr>
            <w:snapToGrid w:val="0"/>
            <w:spacing w:line="288" w:lineRule="auto"/>
            <w:ind w:firstLine="560"/>
          </w:pPr>
          <w:r>
            <w:rPr>
              <w:bCs/>
              <w:lang w:val="zh-CN"/>
            </w:rPr>
            <w:fldChar w:fldCharType="end"/>
          </w:r>
        </w:p>
      </w:sdtContent>
    </w:sdt>
    <w:p w:rsidR="00EA6095" w:rsidRDefault="00EA6095" w:rsidP="00EA6095">
      <w:pPr>
        <w:pStyle w:val="1"/>
        <w:numPr>
          <w:ilvl w:val="0"/>
          <w:numId w:val="0"/>
        </w:numPr>
        <w:spacing w:before="156" w:after="156"/>
        <w:rPr>
          <w:rFonts w:hint="default"/>
        </w:rPr>
        <w:sectPr w:rsidR="00EA6095">
          <w:footerReference w:type="default" r:id="rId13"/>
          <w:pgSz w:w="11906" w:h="16838"/>
          <w:pgMar w:top="1440" w:right="1800" w:bottom="1440" w:left="1800" w:header="851" w:footer="992" w:gutter="0"/>
          <w:pgNumType w:fmt="upperRoman" w:start="1"/>
          <w:cols w:space="425"/>
          <w:docGrid w:type="lines" w:linePitch="312"/>
        </w:sectPr>
      </w:pPr>
    </w:p>
    <w:p w:rsidR="00EA6095" w:rsidRDefault="00EA6095" w:rsidP="00EA6095">
      <w:pPr>
        <w:pStyle w:val="1"/>
        <w:spacing w:before="156" w:after="156"/>
        <w:ind w:firstLineChars="0"/>
        <w:rPr>
          <w:rFonts w:hint="default"/>
        </w:rPr>
      </w:pPr>
      <w:bookmarkStart w:id="0" w:name="_Toc74932966"/>
      <w:r>
        <w:lastRenderedPageBreak/>
        <w:t>编制背景</w:t>
      </w:r>
      <w:bookmarkEnd w:id="0"/>
    </w:p>
    <w:p w:rsidR="00EA6095" w:rsidRDefault="00EA6095" w:rsidP="00EA6095">
      <w:pPr>
        <w:pStyle w:val="a0"/>
        <w:spacing w:after="0" w:line="360" w:lineRule="auto"/>
        <w:ind w:firstLine="560"/>
        <w:rPr>
          <w:szCs w:val="28"/>
        </w:rPr>
      </w:pPr>
      <w:r w:rsidRPr="00CA6B2B">
        <w:rPr>
          <w:rFonts w:hint="eastAsia"/>
          <w:szCs w:val="28"/>
        </w:rPr>
        <w:t>为进一步规范上海市碳排放管理工作，加强碳排放数据质量管理，结合《上海市碳排放管理试行办法》（沪府令</w:t>
      </w:r>
      <w:r w:rsidRPr="00CA6B2B">
        <w:rPr>
          <w:rFonts w:hint="eastAsia"/>
          <w:szCs w:val="28"/>
        </w:rPr>
        <w:t>10</w:t>
      </w:r>
      <w:r w:rsidRPr="00CA6B2B">
        <w:rPr>
          <w:rFonts w:hint="eastAsia"/>
          <w:szCs w:val="28"/>
        </w:rPr>
        <w:t>号）有关规定和要求，</w:t>
      </w:r>
      <w:r>
        <w:rPr>
          <w:rFonts w:hint="eastAsia"/>
          <w:szCs w:val="28"/>
        </w:rPr>
        <w:t>上海市生态环境局于</w:t>
      </w:r>
      <w:r>
        <w:rPr>
          <w:rFonts w:hint="eastAsia"/>
          <w:szCs w:val="28"/>
        </w:rPr>
        <w:t>2020</w:t>
      </w:r>
      <w:r>
        <w:rPr>
          <w:rFonts w:hint="eastAsia"/>
          <w:szCs w:val="28"/>
        </w:rPr>
        <w:t>年</w:t>
      </w:r>
      <w:r>
        <w:rPr>
          <w:rFonts w:hint="eastAsia"/>
          <w:szCs w:val="28"/>
        </w:rPr>
        <w:t>12</w:t>
      </w:r>
      <w:r>
        <w:rPr>
          <w:rFonts w:hint="eastAsia"/>
          <w:szCs w:val="28"/>
        </w:rPr>
        <w:t>月发布了《上海市碳排放核查第三方机构管理暂行办法（修订版）》（以下简称《管理办法（修订版）》），</w:t>
      </w:r>
      <w:r w:rsidRPr="00C6607F">
        <w:rPr>
          <w:kern w:val="0"/>
        </w:rPr>
        <w:t>明确提出</w:t>
      </w:r>
      <w:r w:rsidRPr="00F56376">
        <w:rPr>
          <w:rFonts w:hint="eastAsia"/>
          <w:szCs w:val="28"/>
        </w:rPr>
        <w:t>建立公开、公平、公正的碳排放核查第三方机构管理制度</w:t>
      </w:r>
      <w:r>
        <w:rPr>
          <w:rFonts w:hint="eastAsia"/>
          <w:szCs w:val="28"/>
        </w:rPr>
        <w:t>，</w:t>
      </w:r>
      <w:r>
        <w:rPr>
          <w:rFonts w:hint="eastAsia"/>
          <w:kern w:val="0"/>
        </w:rPr>
        <w:t>开展</w:t>
      </w:r>
      <w:r w:rsidRPr="00CA6B2B">
        <w:rPr>
          <w:rFonts w:hint="eastAsia"/>
          <w:kern w:val="0"/>
        </w:rPr>
        <w:t>核查机构监管和考评</w:t>
      </w:r>
      <w:r w:rsidRPr="00C6607F">
        <w:rPr>
          <w:kern w:val="0"/>
        </w:rPr>
        <w:t>的工作思路，</w:t>
      </w:r>
      <w:r w:rsidRPr="00F56376">
        <w:rPr>
          <w:rFonts w:hint="eastAsia"/>
          <w:kern w:val="0"/>
        </w:rPr>
        <w:t>加强</w:t>
      </w:r>
      <w:r>
        <w:rPr>
          <w:rFonts w:hint="eastAsia"/>
          <w:kern w:val="0"/>
        </w:rPr>
        <w:t>核查</w:t>
      </w:r>
      <w:r w:rsidRPr="00F56376">
        <w:rPr>
          <w:rFonts w:hint="eastAsia"/>
          <w:kern w:val="0"/>
        </w:rPr>
        <w:t>事前事中事后全过程闭环动态管理</w:t>
      </w:r>
      <w:r>
        <w:rPr>
          <w:rFonts w:hint="eastAsia"/>
          <w:szCs w:val="28"/>
        </w:rPr>
        <w:t>。</w:t>
      </w:r>
    </w:p>
    <w:p w:rsidR="00EA6095" w:rsidRDefault="00EA6095" w:rsidP="00EA6095">
      <w:pPr>
        <w:pStyle w:val="a0"/>
        <w:spacing w:after="0" w:line="360" w:lineRule="auto"/>
        <w:ind w:firstLine="560"/>
        <w:rPr>
          <w:szCs w:val="28"/>
        </w:rPr>
      </w:pPr>
      <w:r>
        <w:rPr>
          <w:rFonts w:hint="eastAsia"/>
          <w:szCs w:val="28"/>
        </w:rPr>
        <w:t>考虑到碳排放</w:t>
      </w:r>
      <w:r>
        <w:rPr>
          <w:szCs w:val="28"/>
        </w:rPr>
        <w:t>核查第三方机构监管</w:t>
      </w:r>
      <w:r>
        <w:rPr>
          <w:rFonts w:hint="eastAsia"/>
          <w:szCs w:val="28"/>
        </w:rPr>
        <w:t>和</w:t>
      </w:r>
      <w:r>
        <w:rPr>
          <w:szCs w:val="28"/>
        </w:rPr>
        <w:t>考评的</w:t>
      </w:r>
      <w:r>
        <w:rPr>
          <w:rFonts w:hint="eastAsia"/>
          <w:szCs w:val="28"/>
        </w:rPr>
        <w:t>适用性</w:t>
      </w:r>
      <w:r>
        <w:rPr>
          <w:szCs w:val="28"/>
        </w:rPr>
        <w:t>和</w:t>
      </w:r>
      <w:r>
        <w:rPr>
          <w:rFonts w:hint="eastAsia"/>
          <w:szCs w:val="28"/>
        </w:rPr>
        <w:t>可</w:t>
      </w:r>
      <w:r>
        <w:rPr>
          <w:szCs w:val="28"/>
        </w:rPr>
        <w:t>操作性</w:t>
      </w:r>
      <w:r>
        <w:rPr>
          <w:rFonts w:hint="eastAsia"/>
          <w:szCs w:val="28"/>
        </w:rPr>
        <w:t>，同时</w:t>
      </w:r>
      <w:r>
        <w:rPr>
          <w:szCs w:val="28"/>
        </w:rPr>
        <w:t>结合国家</w:t>
      </w:r>
      <w:r>
        <w:rPr>
          <w:rFonts w:hint="eastAsia"/>
          <w:szCs w:val="28"/>
        </w:rPr>
        <w:t>碳排放</w:t>
      </w:r>
      <w:r>
        <w:rPr>
          <w:szCs w:val="28"/>
        </w:rPr>
        <w:t>工作</w:t>
      </w:r>
      <w:r>
        <w:rPr>
          <w:rFonts w:hint="eastAsia"/>
          <w:szCs w:val="28"/>
        </w:rPr>
        <w:t>相关</w:t>
      </w:r>
      <w:r>
        <w:rPr>
          <w:szCs w:val="28"/>
        </w:rPr>
        <w:t>要求和我市</w:t>
      </w:r>
      <w:r>
        <w:rPr>
          <w:rFonts w:hint="eastAsia"/>
          <w:szCs w:val="28"/>
        </w:rPr>
        <w:t>碳排放</w:t>
      </w:r>
      <w:r>
        <w:rPr>
          <w:szCs w:val="28"/>
        </w:rPr>
        <w:t>管理</w:t>
      </w:r>
      <w:r>
        <w:rPr>
          <w:rFonts w:hint="eastAsia"/>
          <w:szCs w:val="28"/>
        </w:rPr>
        <w:t>实际需求，有必要</w:t>
      </w:r>
      <w:r>
        <w:rPr>
          <w:szCs w:val="28"/>
        </w:rPr>
        <w:t>对</w:t>
      </w:r>
      <w:r>
        <w:rPr>
          <w:rFonts w:hint="eastAsia"/>
          <w:szCs w:val="28"/>
        </w:rPr>
        <w:t>《管理办法（修订版）》中的（</w:t>
      </w:r>
      <w:r>
        <w:rPr>
          <w:szCs w:val="28"/>
        </w:rPr>
        <w:t>核查机构监管和考评</w:t>
      </w:r>
      <w:r>
        <w:rPr>
          <w:rFonts w:hint="eastAsia"/>
          <w:szCs w:val="28"/>
        </w:rPr>
        <w:t>）</w:t>
      </w:r>
      <w:r>
        <w:rPr>
          <w:szCs w:val="28"/>
        </w:rPr>
        <w:t>以及部分</w:t>
      </w:r>
      <w:r>
        <w:rPr>
          <w:rFonts w:hint="eastAsia"/>
          <w:szCs w:val="28"/>
        </w:rPr>
        <w:t>（</w:t>
      </w:r>
      <w:r>
        <w:rPr>
          <w:szCs w:val="28"/>
        </w:rPr>
        <w:t>核查机构管理</w:t>
      </w:r>
      <w:r>
        <w:rPr>
          <w:rFonts w:hint="eastAsia"/>
          <w:szCs w:val="28"/>
        </w:rPr>
        <w:t>）</w:t>
      </w:r>
      <w:r>
        <w:rPr>
          <w:szCs w:val="28"/>
        </w:rPr>
        <w:t>、</w:t>
      </w:r>
      <w:r>
        <w:rPr>
          <w:rFonts w:hint="eastAsia"/>
          <w:szCs w:val="28"/>
        </w:rPr>
        <w:t>（</w:t>
      </w:r>
      <w:r>
        <w:rPr>
          <w:szCs w:val="28"/>
        </w:rPr>
        <w:t>核查人员管理</w:t>
      </w:r>
      <w:r>
        <w:rPr>
          <w:rFonts w:hint="eastAsia"/>
          <w:szCs w:val="28"/>
        </w:rPr>
        <w:t>）等条款</w:t>
      </w:r>
      <w:r>
        <w:rPr>
          <w:szCs w:val="28"/>
        </w:rPr>
        <w:t>内容进行细化</w:t>
      </w:r>
      <w:r>
        <w:rPr>
          <w:rFonts w:hint="eastAsia"/>
          <w:szCs w:val="28"/>
        </w:rPr>
        <w:t>。上海市生态环境局于</w:t>
      </w:r>
      <w:r>
        <w:rPr>
          <w:rFonts w:hint="eastAsia"/>
          <w:szCs w:val="28"/>
        </w:rPr>
        <w:t>2</w:t>
      </w:r>
      <w:r>
        <w:rPr>
          <w:szCs w:val="28"/>
        </w:rPr>
        <w:t>020</w:t>
      </w:r>
      <w:r>
        <w:rPr>
          <w:rFonts w:hint="eastAsia"/>
          <w:szCs w:val="28"/>
        </w:rPr>
        <w:t>年</w:t>
      </w:r>
      <w:r>
        <w:rPr>
          <w:rFonts w:hint="eastAsia"/>
          <w:szCs w:val="28"/>
        </w:rPr>
        <w:t>1</w:t>
      </w:r>
      <w:r>
        <w:rPr>
          <w:szCs w:val="28"/>
        </w:rPr>
        <w:t>2</w:t>
      </w:r>
      <w:r>
        <w:rPr>
          <w:rFonts w:hint="eastAsia"/>
          <w:szCs w:val="28"/>
        </w:rPr>
        <w:t>月启动</w:t>
      </w:r>
      <w:r w:rsidRPr="00B53063">
        <w:rPr>
          <w:rFonts w:hint="eastAsia"/>
          <w:szCs w:val="28"/>
        </w:rPr>
        <w:t>《上海市碳排放核查第三方机构监管和考评细则》</w:t>
      </w:r>
      <w:r>
        <w:rPr>
          <w:rFonts w:hint="eastAsia"/>
          <w:szCs w:val="28"/>
        </w:rPr>
        <w:t>（以下简称《</w:t>
      </w:r>
      <w:r w:rsidRPr="003B65D9">
        <w:rPr>
          <w:rFonts w:hint="eastAsia"/>
          <w:szCs w:val="28"/>
        </w:rPr>
        <w:t>细则</w:t>
      </w:r>
      <w:r>
        <w:rPr>
          <w:rFonts w:hint="eastAsia"/>
          <w:szCs w:val="28"/>
        </w:rPr>
        <w:t>》）起草工作，为</w:t>
      </w:r>
      <w:r w:rsidRPr="009976DA">
        <w:rPr>
          <w:rFonts w:hint="eastAsia"/>
          <w:szCs w:val="28"/>
        </w:rPr>
        <w:t>科学、</w:t>
      </w:r>
      <w:r>
        <w:rPr>
          <w:rFonts w:hint="eastAsia"/>
          <w:szCs w:val="28"/>
        </w:rPr>
        <w:t>有序</w:t>
      </w:r>
      <w:r w:rsidRPr="009976DA">
        <w:rPr>
          <w:rFonts w:hint="eastAsia"/>
          <w:szCs w:val="28"/>
        </w:rPr>
        <w:t>地</w:t>
      </w:r>
      <w:r>
        <w:rPr>
          <w:rFonts w:hint="eastAsia"/>
          <w:szCs w:val="28"/>
        </w:rPr>
        <w:t>开展</w:t>
      </w:r>
      <w:r w:rsidRPr="009976DA">
        <w:rPr>
          <w:rFonts w:hint="eastAsia"/>
          <w:szCs w:val="28"/>
        </w:rPr>
        <w:t>上海市</w:t>
      </w:r>
      <w:r>
        <w:rPr>
          <w:rFonts w:hint="eastAsia"/>
          <w:szCs w:val="28"/>
        </w:rPr>
        <w:t>碳排放第三方</w:t>
      </w:r>
      <w:r>
        <w:rPr>
          <w:szCs w:val="28"/>
        </w:rPr>
        <w:t>机构管理</w:t>
      </w:r>
      <w:r>
        <w:rPr>
          <w:rFonts w:hint="eastAsia"/>
          <w:szCs w:val="28"/>
        </w:rPr>
        <w:t>工作提供</w:t>
      </w:r>
      <w:r>
        <w:rPr>
          <w:szCs w:val="28"/>
        </w:rPr>
        <w:t>支撑</w:t>
      </w:r>
      <w:r>
        <w:rPr>
          <w:rFonts w:hint="eastAsia"/>
          <w:szCs w:val="28"/>
        </w:rPr>
        <w:t>。</w:t>
      </w:r>
    </w:p>
    <w:p w:rsidR="00EA6095" w:rsidRDefault="00EA6095" w:rsidP="00EA6095">
      <w:pPr>
        <w:pStyle w:val="1"/>
        <w:spacing w:before="156" w:after="156"/>
        <w:ind w:firstLineChars="0"/>
        <w:rPr>
          <w:rFonts w:hint="default"/>
        </w:rPr>
      </w:pPr>
      <w:bookmarkStart w:id="1" w:name="_Toc74932967"/>
      <w:r>
        <w:t>编制过程</w:t>
      </w:r>
      <w:bookmarkEnd w:id="1"/>
    </w:p>
    <w:p w:rsidR="00EA6095" w:rsidRDefault="00EA6095" w:rsidP="00EA6095">
      <w:pPr>
        <w:pStyle w:val="a0"/>
        <w:spacing w:after="0" w:line="360" w:lineRule="auto"/>
        <w:ind w:firstLine="560"/>
      </w:pPr>
      <w:r>
        <w:rPr>
          <w:rFonts w:hint="eastAsia"/>
        </w:rPr>
        <w:t>2020</w:t>
      </w:r>
      <w:r>
        <w:rPr>
          <w:rFonts w:hint="eastAsia"/>
        </w:rPr>
        <w:t>年</w:t>
      </w:r>
      <w:r>
        <w:rPr>
          <w:rFonts w:hint="eastAsia"/>
        </w:rPr>
        <w:t>1</w:t>
      </w:r>
      <w:r>
        <w:t>2</w:t>
      </w:r>
      <w:r>
        <w:rPr>
          <w:rFonts w:hint="eastAsia"/>
        </w:rPr>
        <w:t>月，</w:t>
      </w:r>
      <w:r>
        <w:rPr>
          <w:rFonts w:hint="eastAsia"/>
          <w:szCs w:val="28"/>
        </w:rPr>
        <w:t>编制工作组开展前期</w:t>
      </w:r>
      <w:r>
        <w:rPr>
          <w:rFonts w:hint="eastAsia"/>
        </w:rPr>
        <w:t>资料调研，主要收集了生态</w:t>
      </w:r>
      <w:r>
        <w:t>环境部和</w:t>
      </w:r>
      <w:r>
        <w:rPr>
          <w:rFonts w:hint="eastAsia"/>
        </w:rPr>
        <w:t>七个试点省市碳排放</w:t>
      </w:r>
      <w:r>
        <w:t>管理</w:t>
      </w:r>
      <w:r>
        <w:rPr>
          <w:rFonts w:hint="eastAsia"/>
        </w:rPr>
        <w:t>相关制度文件，</w:t>
      </w:r>
      <w:r>
        <w:rPr>
          <w:rFonts w:hint="eastAsia"/>
          <w:bCs/>
          <w:szCs w:val="28"/>
        </w:rPr>
        <w:t>并</w:t>
      </w:r>
      <w:r w:rsidRPr="00513782">
        <w:rPr>
          <w:rFonts w:hint="eastAsia"/>
          <w:bCs/>
          <w:szCs w:val="28"/>
        </w:rPr>
        <w:t>对核查</w:t>
      </w:r>
      <w:r>
        <w:rPr>
          <w:rFonts w:hint="eastAsia"/>
          <w:bCs/>
          <w:szCs w:val="28"/>
        </w:rPr>
        <w:t>工作</w:t>
      </w:r>
      <w:r w:rsidRPr="00513782">
        <w:rPr>
          <w:rFonts w:hint="eastAsia"/>
          <w:bCs/>
          <w:szCs w:val="28"/>
        </w:rPr>
        <w:t>规则、核查</w:t>
      </w:r>
      <w:r>
        <w:rPr>
          <w:rFonts w:hint="eastAsia"/>
          <w:bCs/>
          <w:szCs w:val="28"/>
        </w:rPr>
        <w:t>机构管理规则</w:t>
      </w:r>
      <w:r>
        <w:rPr>
          <w:bCs/>
          <w:szCs w:val="28"/>
        </w:rPr>
        <w:t>、核查机构考评办法</w:t>
      </w:r>
      <w:r w:rsidRPr="00513782">
        <w:rPr>
          <w:rFonts w:hint="eastAsia"/>
          <w:bCs/>
          <w:szCs w:val="28"/>
        </w:rPr>
        <w:t>等内容进行整理</w:t>
      </w:r>
      <w:r>
        <w:rPr>
          <w:rFonts w:hint="eastAsia"/>
          <w:bCs/>
          <w:szCs w:val="28"/>
        </w:rPr>
        <w:t>，</w:t>
      </w:r>
      <w:r>
        <w:rPr>
          <w:rFonts w:hint="eastAsia"/>
        </w:rPr>
        <w:t>对相关技术文件进行了比较分析。</w:t>
      </w:r>
      <w:r>
        <w:rPr>
          <w:rFonts w:hint="eastAsia"/>
        </w:rPr>
        <w:t>2020</w:t>
      </w:r>
      <w:r>
        <w:rPr>
          <w:rFonts w:hint="eastAsia"/>
        </w:rPr>
        <w:t>年</w:t>
      </w:r>
      <w:r>
        <w:t>1</w:t>
      </w:r>
      <w:r>
        <w:rPr>
          <w:rFonts w:hint="eastAsia"/>
        </w:rPr>
        <w:t>月，编制工作组</w:t>
      </w:r>
      <w:r w:rsidRPr="001D4773">
        <w:rPr>
          <w:rFonts w:hint="eastAsia"/>
        </w:rPr>
        <w:t>通过电话调研、邮件调研的形式对北京、广东、天津、重庆、深圳等省市相关</w:t>
      </w:r>
      <w:r>
        <w:rPr>
          <w:rFonts w:hint="eastAsia"/>
        </w:rPr>
        <w:t>碳排放</w:t>
      </w:r>
      <w:r>
        <w:t>支</w:t>
      </w:r>
      <w:r>
        <w:lastRenderedPageBreak/>
        <w:t>撑机构和</w:t>
      </w:r>
      <w:r w:rsidRPr="001D4773">
        <w:rPr>
          <w:rFonts w:hint="eastAsia"/>
        </w:rPr>
        <w:t>核查机构、复核机构进行调研，了解各省市在</w:t>
      </w:r>
      <w:r>
        <w:rPr>
          <w:rFonts w:hint="eastAsia"/>
        </w:rPr>
        <w:t>碳排放第三方</w:t>
      </w:r>
      <w:r>
        <w:t>机构监管和考评中</w:t>
      </w:r>
      <w:r w:rsidRPr="001D4773">
        <w:rPr>
          <w:rFonts w:hint="eastAsia"/>
        </w:rPr>
        <w:t>的经验。</w:t>
      </w:r>
      <w:r>
        <w:rPr>
          <w:rFonts w:hint="eastAsia"/>
        </w:rPr>
        <w:t>202</w:t>
      </w:r>
      <w:r>
        <w:t>1</w:t>
      </w:r>
      <w:r>
        <w:rPr>
          <w:rFonts w:hint="eastAsia"/>
        </w:rPr>
        <w:t>年</w:t>
      </w:r>
      <w:r>
        <w:t>3</w:t>
      </w:r>
      <w:r>
        <w:rPr>
          <w:rFonts w:hint="eastAsia"/>
        </w:rPr>
        <w:t>月，根据</w:t>
      </w:r>
      <w:r>
        <w:rPr>
          <w:rFonts w:hint="eastAsia"/>
          <w:szCs w:val="28"/>
        </w:rPr>
        <w:t>《管理办法（修订版）》的</w:t>
      </w:r>
      <w:r>
        <w:rPr>
          <w:szCs w:val="28"/>
        </w:rPr>
        <w:t>相关要求，</w:t>
      </w:r>
      <w:r>
        <w:rPr>
          <w:rFonts w:hint="eastAsia"/>
        </w:rPr>
        <w:t>综合我市</w:t>
      </w:r>
      <w:r>
        <w:t>碳排放管理</w:t>
      </w:r>
      <w:r>
        <w:rPr>
          <w:rFonts w:hint="eastAsia"/>
        </w:rPr>
        <w:t>工作回顾和调研情况，确定编制内容，完成《细则》初稿编制。</w:t>
      </w:r>
      <w:r>
        <w:rPr>
          <w:rFonts w:hint="eastAsia"/>
        </w:rPr>
        <w:t>202</w:t>
      </w:r>
      <w:r>
        <w:t>1</w:t>
      </w:r>
      <w:r>
        <w:rPr>
          <w:rFonts w:hint="eastAsia"/>
        </w:rPr>
        <w:t>年</w:t>
      </w:r>
      <w:r>
        <w:t>4</w:t>
      </w:r>
      <w:r>
        <w:rPr>
          <w:rFonts w:hint="eastAsia"/>
        </w:rPr>
        <w:t>月，</w:t>
      </w:r>
      <w:r w:rsidRPr="003B65D9">
        <w:rPr>
          <w:rFonts w:hint="eastAsia"/>
        </w:rPr>
        <w:t>听取市生态环境局相关处室、节能减排领域相关主管部门及支撑机构专家、</w:t>
      </w:r>
      <w:r>
        <w:rPr>
          <w:rFonts w:hint="eastAsia"/>
        </w:rPr>
        <w:t>资深碳排放核查负责人</w:t>
      </w:r>
      <w:r>
        <w:t>和</w:t>
      </w:r>
      <w:r w:rsidRPr="003B65D9">
        <w:rPr>
          <w:rFonts w:hint="eastAsia"/>
        </w:rPr>
        <w:t>核查组长</w:t>
      </w:r>
      <w:r>
        <w:rPr>
          <w:rFonts w:hint="eastAsia"/>
        </w:rPr>
        <w:t>等</w:t>
      </w:r>
      <w:r>
        <w:t>相关意见，并对</w:t>
      </w:r>
      <w:r>
        <w:rPr>
          <w:rFonts w:hint="eastAsia"/>
        </w:rPr>
        <w:t>初稿进行多次</w:t>
      </w:r>
      <w:r w:rsidRPr="00513782">
        <w:rPr>
          <w:rFonts w:hint="eastAsia"/>
          <w:bCs/>
          <w:szCs w:val="28"/>
        </w:rPr>
        <w:t>修改完善</w:t>
      </w:r>
      <w:r>
        <w:rPr>
          <w:rFonts w:hint="eastAsia"/>
          <w:bCs/>
          <w:szCs w:val="28"/>
        </w:rPr>
        <w:t>。</w:t>
      </w:r>
      <w:r w:rsidRPr="00513782">
        <w:rPr>
          <w:rFonts w:hint="eastAsia"/>
          <w:bCs/>
          <w:szCs w:val="28"/>
        </w:rPr>
        <w:t>202</w:t>
      </w:r>
      <w:r w:rsidRPr="00513782">
        <w:rPr>
          <w:bCs/>
          <w:szCs w:val="28"/>
        </w:rPr>
        <w:t>1</w:t>
      </w:r>
      <w:r w:rsidRPr="00513782">
        <w:rPr>
          <w:rFonts w:hint="eastAsia"/>
          <w:bCs/>
          <w:szCs w:val="28"/>
        </w:rPr>
        <w:t>年</w:t>
      </w:r>
      <w:r>
        <w:rPr>
          <w:bCs/>
          <w:szCs w:val="28"/>
        </w:rPr>
        <w:t>6</w:t>
      </w:r>
      <w:r w:rsidRPr="00513782">
        <w:rPr>
          <w:rFonts w:hint="eastAsia"/>
          <w:bCs/>
          <w:szCs w:val="28"/>
        </w:rPr>
        <w:t>月，</w:t>
      </w:r>
      <w:r w:rsidRPr="00EE2568">
        <w:rPr>
          <w:rFonts w:hint="eastAsia"/>
          <w:bCs/>
          <w:szCs w:val="28"/>
        </w:rPr>
        <w:t>编制工作组</w:t>
      </w:r>
      <w:r w:rsidRPr="00513782">
        <w:rPr>
          <w:rFonts w:hint="eastAsia"/>
          <w:bCs/>
          <w:szCs w:val="28"/>
        </w:rPr>
        <w:t>向市生态环境局大气处进行了专题汇报。</w:t>
      </w:r>
    </w:p>
    <w:p w:rsidR="00EA6095" w:rsidRDefault="00EA6095" w:rsidP="00EA6095">
      <w:pPr>
        <w:pStyle w:val="1"/>
        <w:spacing w:before="156" w:after="156"/>
        <w:ind w:firstLineChars="0"/>
        <w:rPr>
          <w:rFonts w:hint="default"/>
        </w:rPr>
      </w:pPr>
      <w:bookmarkStart w:id="2" w:name="_Toc74932968"/>
      <w:r>
        <w:t>编制思路</w:t>
      </w:r>
      <w:bookmarkEnd w:id="2"/>
    </w:p>
    <w:p w:rsidR="00EA6095" w:rsidRDefault="00EA6095" w:rsidP="00EA6095">
      <w:pPr>
        <w:pStyle w:val="a0"/>
        <w:spacing w:after="0" w:line="360" w:lineRule="auto"/>
        <w:ind w:firstLine="560"/>
        <w:rPr>
          <w:szCs w:val="28"/>
        </w:rPr>
      </w:pPr>
      <w:r w:rsidRPr="00A33152">
        <w:rPr>
          <w:rFonts w:hint="eastAsia"/>
          <w:szCs w:val="28"/>
        </w:rPr>
        <w:t>针对核查机构监督考评，广东专门出台了《广东省碳排放信息核查管理工作考评方案（试行）》，通过技术评议单位对核查报告进行打分，主管部门对核查行为进行打分，每年公布优秀核查机构，并规定连续两年不合格机构暂停核查资质，每三年动态调整核查机构等。另外，深圳、北京、江苏、浙江等地也均开展对核查机构的评分工作，并将评价结果与核查机构的动态管理机制如核查费用、信用评级、招投标等挂钩。</w:t>
      </w:r>
      <w:r>
        <w:rPr>
          <w:rFonts w:hint="eastAsia"/>
          <w:szCs w:val="28"/>
        </w:rPr>
        <w:t>因此</w:t>
      </w:r>
      <w:r>
        <w:rPr>
          <w:szCs w:val="28"/>
        </w:rPr>
        <w:t>，</w:t>
      </w:r>
      <w:r w:rsidRPr="00A33152">
        <w:rPr>
          <w:rFonts w:hint="eastAsia"/>
          <w:szCs w:val="28"/>
        </w:rPr>
        <w:t>参考广东、深圳、北京、浙江等地对于核查机构的考核评价管理方式，根据</w:t>
      </w:r>
      <w:r>
        <w:rPr>
          <w:rFonts w:hint="eastAsia"/>
          <w:szCs w:val="28"/>
        </w:rPr>
        <w:t>《管理办法（修订版）》的</w:t>
      </w:r>
      <w:r>
        <w:rPr>
          <w:szCs w:val="28"/>
        </w:rPr>
        <w:t>相关要求，</w:t>
      </w:r>
      <w:r>
        <w:rPr>
          <w:rFonts w:hint="eastAsia"/>
          <w:szCs w:val="28"/>
        </w:rPr>
        <w:t>《细则》</w:t>
      </w:r>
      <w:r w:rsidRPr="00A33152">
        <w:rPr>
          <w:rFonts w:hint="eastAsia"/>
          <w:szCs w:val="28"/>
        </w:rPr>
        <w:t>应强调对核查机构开展的核查工作加强事前事中事后全过程闭环监管，</w:t>
      </w:r>
      <w:r w:rsidRPr="00A33152">
        <w:rPr>
          <w:szCs w:val="28"/>
        </w:rPr>
        <w:t>兼顾科学性和操作性</w:t>
      </w:r>
      <w:r w:rsidRPr="00A33152">
        <w:rPr>
          <w:rFonts w:hint="eastAsia"/>
          <w:szCs w:val="28"/>
        </w:rPr>
        <w:t>，</w:t>
      </w:r>
      <w:r w:rsidRPr="00A33152">
        <w:rPr>
          <w:szCs w:val="28"/>
        </w:rPr>
        <w:t>有效衔接</w:t>
      </w:r>
      <w:r w:rsidRPr="00A33152">
        <w:rPr>
          <w:rFonts w:hint="eastAsia"/>
          <w:szCs w:val="28"/>
        </w:rPr>
        <w:t>我市</w:t>
      </w:r>
      <w:r w:rsidRPr="00A33152">
        <w:rPr>
          <w:szCs w:val="28"/>
        </w:rPr>
        <w:t>碳排放管理总体要求</w:t>
      </w:r>
      <w:r w:rsidRPr="00A33152">
        <w:rPr>
          <w:rFonts w:hint="eastAsia"/>
          <w:szCs w:val="28"/>
        </w:rPr>
        <w:t>。</w:t>
      </w:r>
    </w:p>
    <w:p w:rsidR="00EA6095" w:rsidRPr="00A33152" w:rsidRDefault="00EA6095" w:rsidP="00EA6095">
      <w:pPr>
        <w:pStyle w:val="a0"/>
        <w:spacing w:after="0" w:line="360" w:lineRule="auto"/>
        <w:ind w:firstLine="560"/>
        <w:rPr>
          <w:szCs w:val="28"/>
        </w:rPr>
      </w:pPr>
      <w:r w:rsidRPr="00A33152">
        <w:rPr>
          <w:rFonts w:hint="eastAsia"/>
          <w:szCs w:val="28"/>
        </w:rPr>
        <w:t>一是要有效</w:t>
      </w:r>
      <w:r w:rsidRPr="00A33152">
        <w:rPr>
          <w:szCs w:val="28"/>
        </w:rPr>
        <w:t>衔接现有制度</w:t>
      </w:r>
      <w:r w:rsidRPr="00A33152">
        <w:rPr>
          <w:rFonts w:hint="eastAsia"/>
          <w:szCs w:val="28"/>
        </w:rPr>
        <w:t>体系。为衔接生态环境部</w:t>
      </w:r>
      <w:r>
        <w:rPr>
          <w:rFonts w:hint="eastAsia"/>
          <w:szCs w:val="28"/>
        </w:rPr>
        <w:t>和</w:t>
      </w:r>
      <w:r>
        <w:rPr>
          <w:szCs w:val="28"/>
        </w:rPr>
        <w:t>我市</w:t>
      </w:r>
      <w:r>
        <w:rPr>
          <w:rFonts w:hint="eastAsia"/>
          <w:szCs w:val="28"/>
        </w:rPr>
        <w:t>碳排放</w:t>
      </w:r>
      <w:r>
        <w:rPr>
          <w:szCs w:val="28"/>
        </w:rPr>
        <w:t>管理</w:t>
      </w:r>
      <w:r w:rsidRPr="00A33152">
        <w:rPr>
          <w:rFonts w:hint="eastAsia"/>
          <w:szCs w:val="28"/>
        </w:rPr>
        <w:t>相关要求，进一步</w:t>
      </w:r>
      <w:r>
        <w:rPr>
          <w:rFonts w:hint="eastAsia"/>
          <w:szCs w:val="28"/>
        </w:rPr>
        <w:t>加强</w:t>
      </w:r>
      <w:r w:rsidRPr="00B10492">
        <w:rPr>
          <w:rFonts w:hint="eastAsia"/>
          <w:szCs w:val="28"/>
        </w:rPr>
        <w:t>对核查机构开展的核查工作加强事前事中事后全过程闭环监管</w:t>
      </w:r>
      <w:r w:rsidRPr="00A33152">
        <w:rPr>
          <w:rFonts w:hint="eastAsia"/>
          <w:szCs w:val="28"/>
        </w:rPr>
        <w:t>，有必要对现行</w:t>
      </w:r>
      <w:r>
        <w:rPr>
          <w:rFonts w:hint="eastAsia"/>
          <w:szCs w:val="28"/>
        </w:rPr>
        <w:t>《管理办法（修订版）》中</w:t>
      </w:r>
      <w:r>
        <w:rPr>
          <w:szCs w:val="28"/>
        </w:rPr>
        <w:t>相关条款</w:t>
      </w:r>
      <w:r>
        <w:rPr>
          <w:rFonts w:hint="eastAsia"/>
          <w:szCs w:val="28"/>
        </w:rPr>
        <w:t>作进一步的细化</w:t>
      </w:r>
      <w:r>
        <w:rPr>
          <w:szCs w:val="28"/>
        </w:rPr>
        <w:t>和</w:t>
      </w:r>
      <w:r>
        <w:rPr>
          <w:rFonts w:hint="eastAsia"/>
          <w:szCs w:val="28"/>
        </w:rPr>
        <w:t>完善。</w:t>
      </w:r>
      <w:r w:rsidRPr="00B10492">
        <w:rPr>
          <w:rFonts w:hint="eastAsia"/>
          <w:szCs w:val="28"/>
        </w:rPr>
        <w:t>结合当前阶段</w:t>
      </w:r>
      <w:r>
        <w:rPr>
          <w:rFonts w:hint="eastAsia"/>
          <w:szCs w:val="28"/>
        </w:rPr>
        <w:t>我</w:t>
      </w:r>
      <w:r w:rsidRPr="00B10492">
        <w:rPr>
          <w:rFonts w:hint="eastAsia"/>
          <w:szCs w:val="28"/>
        </w:rPr>
        <w:t>市碳市场管理的新要求</w:t>
      </w:r>
      <w:r w:rsidRPr="00B10492">
        <w:rPr>
          <w:rFonts w:hint="eastAsia"/>
          <w:szCs w:val="28"/>
        </w:rPr>
        <w:lastRenderedPageBreak/>
        <w:t>和目前存在的问题，参照全国碳排放权交易市场建设相关核查机</w:t>
      </w:r>
      <w:r>
        <w:rPr>
          <w:rFonts w:hint="eastAsia"/>
          <w:szCs w:val="28"/>
        </w:rPr>
        <w:t>构管理要求以及广东、北京等试点省市核查机构管理政策及执行情况，</w:t>
      </w:r>
      <w:r w:rsidRPr="00A33152">
        <w:rPr>
          <w:rFonts w:hint="eastAsia"/>
          <w:szCs w:val="28"/>
        </w:rPr>
        <w:t>通过</w:t>
      </w:r>
      <w:r>
        <w:rPr>
          <w:rFonts w:hint="eastAsia"/>
          <w:szCs w:val="28"/>
        </w:rPr>
        <w:t>制订《细则》</w:t>
      </w:r>
      <w:r w:rsidRPr="00A33152">
        <w:rPr>
          <w:rFonts w:hint="eastAsia"/>
          <w:szCs w:val="28"/>
        </w:rPr>
        <w:t>，确保</w:t>
      </w:r>
      <w:r>
        <w:rPr>
          <w:rFonts w:hint="eastAsia"/>
          <w:szCs w:val="28"/>
        </w:rPr>
        <w:t>《管理办法（修订版）》的</w:t>
      </w:r>
      <w:r w:rsidRPr="00A33152">
        <w:rPr>
          <w:rFonts w:hint="eastAsia"/>
          <w:szCs w:val="28"/>
        </w:rPr>
        <w:t>有序开展。</w:t>
      </w:r>
    </w:p>
    <w:p w:rsidR="00EA6095" w:rsidRDefault="00EA6095" w:rsidP="00EA6095">
      <w:pPr>
        <w:pStyle w:val="a0"/>
        <w:spacing w:after="0" w:line="360" w:lineRule="auto"/>
        <w:ind w:firstLine="560"/>
        <w:rPr>
          <w:szCs w:val="28"/>
        </w:rPr>
      </w:pPr>
      <w:r w:rsidRPr="00A33152">
        <w:rPr>
          <w:rFonts w:hint="eastAsia"/>
          <w:szCs w:val="28"/>
        </w:rPr>
        <w:t>二是要兼顾科学性和操作性。在编制过程中，根据</w:t>
      </w:r>
      <w:r>
        <w:rPr>
          <w:rFonts w:hint="eastAsia"/>
          <w:szCs w:val="28"/>
        </w:rPr>
        <w:t>《管理办法（修订版）》的</w:t>
      </w:r>
      <w:r>
        <w:rPr>
          <w:szCs w:val="28"/>
        </w:rPr>
        <w:t>相关要求，</w:t>
      </w:r>
      <w:r>
        <w:rPr>
          <w:rFonts w:hint="eastAsia"/>
          <w:szCs w:val="28"/>
        </w:rPr>
        <w:t>结合</w:t>
      </w:r>
      <w:r w:rsidRPr="00A33152">
        <w:rPr>
          <w:rFonts w:hint="eastAsia"/>
          <w:szCs w:val="28"/>
        </w:rPr>
        <w:t>国际国内最新形势和我国应对气候变化管理的要求，总结现阶段</w:t>
      </w:r>
      <w:r>
        <w:rPr>
          <w:rFonts w:hint="eastAsia"/>
          <w:szCs w:val="28"/>
        </w:rPr>
        <w:t>我市</w:t>
      </w:r>
      <w:r w:rsidRPr="00A33152">
        <w:rPr>
          <w:rFonts w:hint="eastAsia"/>
          <w:szCs w:val="28"/>
        </w:rPr>
        <w:t>碳交易市场建设中的经验和问题，</w:t>
      </w:r>
      <w:r w:rsidR="00E10D03">
        <w:rPr>
          <w:rFonts w:hint="eastAsia"/>
          <w:szCs w:val="28"/>
        </w:rPr>
        <w:t>重点考虑在碳市场建设中发挥基础作用的核查管理工作的相关经验和遇到</w:t>
      </w:r>
      <w:bookmarkStart w:id="3" w:name="_GoBack"/>
      <w:bookmarkEnd w:id="3"/>
      <w:r w:rsidRPr="00A33152">
        <w:rPr>
          <w:rFonts w:hint="eastAsia"/>
          <w:szCs w:val="28"/>
        </w:rPr>
        <w:t>的问题，充分考虑</w:t>
      </w:r>
      <w:r>
        <w:rPr>
          <w:rFonts w:hint="eastAsia"/>
          <w:szCs w:val="28"/>
        </w:rPr>
        <w:t>我市</w:t>
      </w:r>
      <w:r w:rsidRPr="00A33152">
        <w:rPr>
          <w:rFonts w:hint="eastAsia"/>
          <w:szCs w:val="28"/>
        </w:rPr>
        <w:t>实际和核查机构基础，兼顾科学性和操作性，对</w:t>
      </w:r>
      <w:r>
        <w:rPr>
          <w:rFonts w:hint="eastAsia"/>
          <w:szCs w:val="28"/>
        </w:rPr>
        <w:t>我市</w:t>
      </w:r>
      <w:r w:rsidRPr="00A33152">
        <w:rPr>
          <w:rFonts w:hint="eastAsia"/>
          <w:szCs w:val="28"/>
        </w:rPr>
        <w:t>现有核查机构管理机制进行补充和完善，使得主管部门对于第三方机构的监管工作更加科学和有效，满足下阶段对于核查机构进行系统、动态监管工作的要求，为</w:t>
      </w:r>
      <w:r>
        <w:rPr>
          <w:rFonts w:hint="eastAsia"/>
          <w:szCs w:val="28"/>
        </w:rPr>
        <w:t>我</w:t>
      </w:r>
      <w:r w:rsidRPr="00A33152">
        <w:rPr>
          <w:rFonts w:hint="eastAsia"/>
          <w:szCs w:val="28"/>
        </w:rPr>
        <w:t>市碳市场夯实基础。</w:t>
      </w:r>
    </w:p>
    <w:p w:rsidR="00EA6095" w:rsidRDefault="00EA6095" w:rsidP="00EA6095">
      <w:pPr>
        <w:pStyle w:val="a0"/>
        <w:spacing w:after="0" w:line="360" w:lineRule="auto"/>
        <w:ind w:firstLine="560"/>
        <w:rPr>
          <w:szCs w:val="28"/>
        </w:rPr>
      </w:pPr>
      <w:r>
        <w:rPr>
          <w:rFonts w:hint="eastAsia"/>
          <w:szCs w:val="28"/>
        </w:rPr>
        <w:t>三是要</w:t>
      </w:r>
      <w:r w:rsidRPr="00A33152">
        <w:rPr>
          <w:rFonts w:hint="eastAsia"/>
          <w:szCs w:val="28"/>
        </w:rPr>
        <w:t>强化</w:t>
      </w:r>
      <w:r>
        <w:rPr>
          <w:rFonts w:hint="eastAsia"/>
          <w:szCs w:val="28"/>
        </w:rPr>
        <w:t>和</w:t>
      </w:r>
      <w:r>
        <w:rPr>
          <w:szCs w:val="28"/>
        </w:rPr>
        <w:t>落实监管</w:t>
      </w:r>
      <w:r>
        <w:rPr>
          <w:rFonts w:hint="eastAsia"/>
          <w:szCs w:val="28"/>
        </w:rPr>
        <w:t>要求</w:t>
      </w:r>
      <w:r w:rsidRPr="00A33152">
        <w:rPr>
          <w:rFonts w:hint="eastAsia"/>
          <w:szCs w:val="28"/>
        </w:rPr>
        <w:t>。现行</w:t>
      </w:r>
      <w:r w:rsidRPr="00280E9D">
        <w:rPr>
          <w:rFonts w:hint="eastAsia"/>
          <w:szCs w:val="28"/>
        </w:rPr>
        <w:t>《管理办法（修订版）》</w:t>
      </w:r>
      <w:r w:rsidRPr="00A33152">
        <w:rPr>
          <w:rFonts w:hint="eastAsia"/>
          <w:szCs w:val="28"/>
        </w:rPr>
        <w:t>仅对</w:t>
      </w:r>
      <w:r w:rsidRPr="00280E9D">
        <w:rPr>
          <w:rFonts w:hint="eastAsia"/>
          <w:szCs w:val="28"/>
        </w:rPr>
        <w:t>核查机构监管和考评</w:t>
      </w:r>
      <w:r>
        <w:rPr>
          <w:rFonts w:hint="eastAsia"/>
          <w:szCs w:val="28"/>
        </w:rPr>
        <w:t>的整体要求</w:t>
      </w:r>
      <w:r w:rsidRPr="00A33152">
        <w:rPr>
          <w:rFonts w:hint="eastAsia"/>
          <w:szCs w:val="28"/>
        </w:rPr>
        <w:t>做了原则规定，</w:t>
      </w:r>
      <w:r>
        <w:rPr>
          <w:rFonts w:hint="eastAsia"/>
          <w:szCs w:val="28"/>
        </w:rPr>
        <w:t>对核查人员培训</w:t>
      </w:r>
      <w:r>
        <w:rPr>
          <w:szCs w:val="28"/>
        </w:rPr>
        <w:t>及核查证发放、</w:t>
      </w:r>
      <w:r>
        <w:rPr>
          <w:rFonts w:hint="eastAsia"/>
          <w:szCs w:val="28"/>
        </w:rPr>
        <w:t>现场检查</w:t>
      </w:r>
      <w:r>
        <w:rPr>
          <w:szCs w:val="28"/>
        </w:rPr>
        <w:t>、</w:t>
      </w:r>
      <w:r>
        <w:rPr>
          <w:rFonts w:hint="eastAsia"/>
          <w:szCs w:val="28"/>
        </w:rPr>
        <w:t>核查</w:t>
      </w:r>
      <w:r>
        <w:rPr>
          <w:szCs w:val="28"/>
        </w:rPr>
        <w:t>机构</w:t>
      </w:r>
      <w:r w:rsidRPr="00280E9D">
        <w:rPr>
          <w:rFonts w:hint="eastAsia"/>
          <w:szCs w:val="28"/>
        </w:rPr>
        <w:t>综合考评</w:t>
      </w:r>
      <w:r>
        <w:rPr>
          <w:rFonts w:hint="eastAsia"/>
          <w:szCs w:val="28"/>
        </w:rPr>
        <w:t>、</w:t>
      </w:r>
      <w:r w:rsidRPr="00280E9D">
        <w:rPr>
          <w:rFonts w:hint="eastAsia"/>
          <w:szCs w:val="28"/>
        </w:rPr>
        <w:t>累积记分制度</w:t>
      </w:r>
      <w:r>
        <w:rPr>
          <w:rFonts w:hint="eastAsia"/>
          <w:szCs w:val="28"/>
        </w:rPr>
        <w:t>等</w:t>
      </w:r>
      <w:r>
        <w:rPr>
          <w:szCs w:val="28"/>
        </w:rPr>
        <w:t>没有明确要求，</w:t>
      </w:r>
      <w:r w:rsidRPr="00A33152">
        <w:rPr>
          <w:rFonts w:hint="eastAsia"/>
          <w:szCs w:val="28"/>
        </w:rPr>
        <w:t>对后续</w:t>
      </w:r>
      <w:r>
        <w:rPr>
          <w:rFonts w:hint="eastAsia"/>
          <w:szCs w:val="28"/>
        </w:rPr>
        <w:t>监督</w:t>
      </w:r>
      <w:r w:rsidRPr="00A33152">
        <w:rPr>
          <w:rFonts w:hint="eastAsia"/>
          <w:szCs w:val="28"/>
        </w:rPr>
        <w:t>管理</w:t>
      </w:r>
      <w:r>
        <w:rPr>
          <w:rFonts w:hint="eastAsia"/>
          <w:szCs w:val="28"/>
        </w:rPr>
        <w:t>和</w:t>
      </w:r>
      <w:r>
        <w:rPr>
          <w:szCs w:val="28"/>
        </w:rPr>
        <w:t>考评</w:t>
      </w:r>
      <w:r w:rsidRPr="00A33152">
        <w:rPr>
          <w:rFonts w:hint="eastAsia"/>
          <w:szCs w:val="28"/>
        </w:rPr>
        <w:t>的支撑不足，</w:t>
      </w:r>
      <w:r>
        <w:rPr>
          <w:szCs w:val="28"/>
        </w:rPr>
        <w:t>需要细化完善。</w:t>
      </w:r>
      <w:r>
        <w:rPr>
          <w:rFonts w:hint="eastAsia"/>
          <w:szCs w:val="28"/>
        </w:rPr>
        <w:t>对</w:t>
      </w:r>
      <w:r w:rsidRPr="00280E9D">
        <w:rPr>
          <w:rFonts w:hint="eastAsia"/>
          <w:szCs w:val="28"/>
        </w:rPr>
        <w:t>核查机构开展的核查工作</w:t>
      </w:r>
      <w:r>
        <w:rPr>
          <w:rFonts w:hint="eastAsia"/>
          <w:szCs w:val="28"/>
        </w:rPr>
        <w:t>进行</w:t>
      </w:r>
      <w:r w:rsidRPr="00280E9D">
        <w:rPr>
          <w:rFonts w:hint="eastAsia"/>
          <w:szCs w:val="28"/>
        </w:rPr>
        <w:t>事前事中事后监管</w:t>
      </w:r>
      <w:r>
        <w:rPr>
          <w:rFonts w:hint="eastAsia"/>
          <w:szCs w:val="28"/>
        </w:rPr>
        <w:t>的</w:t>
      </w:r>
      <w:r>
        <w:rPr>
          <w:szCs w:val="28"/>
        </w:rPr>
        <w:t>要求散落在核查机构监管和考评</w:t>
      </w:r>
      <w:r>
        <w:rPr>
          <w:rFonts w:hint="eastAsia"/>
          <w:szCs w:val="28"/>
        </w:rPr>
        <w:t>、</w:t>
      </w:r>
      <w:r>
        <w:rPr>
          <w:szCs w:val="28"/>
        </w:rPr>
        <w:t>以及部分核查机构管理、核查人员管理</w:t>
      </w:r>
      <w:r>
        <w:rPr>
          <w:rFonts w:hint="eastAsia"/>
          <w:szCs w:val="28"/>
        </w:rPr>
        <w:t>等条款</w:t>
      </w:r>
      <w:r>
        <w:rPr>
          <w:szCs w:val="28"/>
        </w:rPr>
        <w:t>中，</w:t>
      </w:r>
      <w:r>
        <w:rPr>
          <w:rFonts w:hint="eastAsia"/>
          <w:szCs w:val="28"/>
        </w:rPr>
        <w:t>亟待进一步</w:t>
      </w:r>
      <w:r>
        <w:rPr>
          <w:szCs w:val="28"/>
        </w:rPr>
        <w:t>梳理形成系统性</w:t>
      </w:r>
      <w:r>
        <w:rPr>
          <w:rFonts w:hint="eastAsia"/>
          <w:szCs w:val="28"/>
        </w:rPr>
        <w:t>实施细则，确保相关条款的</w:t>
      </w:r>
      <w:r>
        <w:rPr>
          <w:szCs w:val="28"/>
        </w:rPr>
        <w:t>落地</w:t>
      </w:r>
      <w:r w:rsidRPr="00352092">
        <w:rPr>
          <w:rFonts w:hint="eastAsia"/>
          <w:szCs w:val="28"/>
        </w:rPr>
        <w:t>。</w:t>
      </w:r>
    </w:p>
    <w:p w:rsidR="00EA6095" w:rsidRDefault="00EA6095" w:rsidP="00EA6095">
      <w:pPr>
        <w:pStyle w:val="1"/>
        <w:spacing w:before="156" w:after="156"/>
        <w:ind w:firstLineChars="0"/>
        <w:rPr>
          <w:rFonts w:hint="default"/>
        </w:rPr>
      </w:pPr>
      <w:bookmarkStart w:id="4" w:name="_Toc74932969"/>
      <w:r>
        <w:t>主要内容</w:t>
      </w:r>
      <w:bookmarkEnd w:id="4"/>
    </w:p>
    <w:p w:rsidR="00EA6095" w:rsidRDefault="00EA6095" w:rsidP="00EA6095">
      <w:pPr>
        <w:pStyle w:val="a0"/>
        <w:spacing w:after="0" w:line="360" w:lineRule="auto"/>
        <w:ind w:firstLine="560"/>
        <w:rPr>
          <w:szCs w:val="28"/>
        </w:rPr>
      </w:pPr>
      <w:r>
        <w:rPr>
          <w:rFonts w:hint="eastAsia"/>
          <w:szCs w:val="28"/>
        </w:rPr>
        <w:t>《细则》共十二条和一个附表，对</w:t>
      </w:r>
      <w:r w:rsidRPr="0025380A">
        <w:rPr>
          <w:rFonts w:hint="eastAsia"/>
          <w:szCs w:val="28"/>
        </w:rPr>
        <w:t>核查机构的确定</w:t>
      </w:r>
      <w:r>
        <w:rPr>
          <w:rFonts w:hint="eastAsia"/>
          <w:szCs w:val="28"/>
        </w:rPr>
        <w:t>、</w:t>
      </w:r>
      <w:r w:rsidRPr="0025380A">
        <w:rPr>
          <w:rFonts w:hint="eastAsia"/>
          <w:szCs w:val="28"/>
        </w:rPr>
        <w:t>培训及核查证发放</w:t>
      </w:r>
      <w:r>
        <w:rPr>
          <w:rFonts w:hint="eastAsia"/>
          <w:szCs w:val="28"/>
        </w:rPr>
        <w:t>、</w:t>
      </w:r>
      <w:r w:rsidRPr="0025380A">
        <w:rPr>
          <w:rFonts w:hint="eastAsia"/>
          <w:szCs w:val="28"/>
        </w:rPr>
        <w:t>核查过程监督管理</w:t>
      </w:r>
      <w:r>
        <w:rPr>
          <w:rFonts w:hint="eastAsia"/>
          <w:szCs w:val="28"/>
        </w:rPr>
        <w:t>、</w:t>
      </w:r>
      <w:r w:rsidRPr="0025380A">
        <w:rPr>
          <w:rFonts w:hint="eastAsia"/>
          <w:szCs w:val="28"/>
        </w:rPr>
        <w:t>核查机构考评小组</w:t>
      </w:r>
      <w:r>
        <w:rPr>
          <w:rFonts w:hint="eastAsia"/>
          <w:szCs w:val="28"/>
        </w:rPr>
        <w:t>、</w:t>
      </w:r>
      <w:r w:rsidRPr="0025380A">
        <w:rPr>
          <w:rFonts w:hint="eastAsia"/>
          <w:szCs w:val="28"/>
        </w:rPr>
        <w:t>现场检查</w:t>
      </w:r>
      <w:r>
        <w:rPr>
          <w:rFonts w:hint="eastAsia"/>
          <w:szCs w:val="28"/>
        </w:rPr>
        <w:t>、</w:t>
      </w:r>
      <w:r w:rsidRPr="0025380A">
        <w:rPr>
          <w:rFonts w:hint="eastAsia"/>
          <w:szCs w:val="28"/>
        </w:rPr>
        <w:t>核查机构考评</w:t>
      </w:r>
      <w:r>
        <w:rPr>
          <w:rFonts w:hint="eastAsia"/>
          <w:szCs w:val="28"/>
        </w:rPr>
        <w:t>、</w:t>
      </w:r>
      <w:r w:rsidRPr="0025380A">
        <w:rPr>
          <w:rFonts w:hint="eastAsia"/>
          <w:szCs w:val="28"/>
        </w:rPr>
        <w:t>考核记分细则</w:t>
      </w:r>
      <w:r>
        <w:rPr>
          <w:rFonts w:hint="eastAsia"/>
          <w:szCs w:val="28"/>
        </w:rPr>
        <w:t>、</w:t>
      </w:r>
      <w:r w:rsidRPr="0025380A">
        <w:rPr>
          <w:rFonts w:hint="eastAsia"/>
          <w:szCs w:val="28"/>
        </w:rPr>
        <w:t>考评方法</w:t>
      </w:r>
      <w:r>
        <w:rPr>
          <w:rFonts w:hint="eastAsia"/>
          <w:szCs w:val="28"/>
        </w:rPr>
        <w:t>、</w:t>
      </w:r>
      <w:r w:rsidRPr="0025380A">
        <w:rPr>
          <w:rFonts w:hint="eastAsia"/>
          <w:szCs w:val="28"/>
        </w:rPr>
        <w:t>考评等级</w:t>
      </w:r>
      <w:r>
        <w:rPr>
          <w:rFonts w:hint="eastAsia"/>
          <w:szCs w:val="28"/>
        </w:rPr>
        <w:t>、</w:t>
      </w:r>
      <w:r w:rsidRPr="0025380A">
        <w:rPr>
          <w:rFonts w:hint="eastAsia"/>
          <w:szCs w:val="28"/>
        </w:rPr>
        <w:t>核查工作黑名单</w:t>
      </w:r>
      <w:r>
        <w:rPr>
          <w:rFonts w:hint="eastAsia"/>
          <w:szCs w:val="28"/>
        </w:rPr>
        <w:t>等事</w:t>
      </w:r>
      <w:r>
        <w:rPr>
          <w:rFonts w:hint="eastAsia"/>
          <w:szCs w:val="28"/>
        </w:rPr>
        <w:lastRenderedPageBreak/>
        <w:t>前</w:t>
      </w:r>
      <w:r>
        <w:rPr>
          <w:szCs w:val="28"/>
        </w:rPr>
        <w:t>事中事后监管的</w:t>
      </w:r>
      <w:r>
        <w:rPr>
          <w:rFonts w:hint="eastAsia"/>
          <w:szCs w:val="28"/>
        </w:rPr>
        <w:t>内容作出明确规定。</w:t>
      </w:r>
    </w:p>
    <w:p w:rsidR="00EA6095" w:rsidRDefault="00EA6095" w:rsidP="00EA6095">
      <w:pPr>
        <w:pStyle w:val="2"/>
        <w:rPr>
          <w:rFonts w:hint="default"/>
        </w:rPr>
      </w:pPr>
      <w:bookmarkStart w:id="5" w:name="_Toc74932970"/>
      <w:r>
        <w:t>关于</w:t>
      </w:r>
      <w:r w:rsidRPr="001526A5">
        <w:t>目的和依据</w:t>
      </w:r>
      <w:bookmarkEnd w:id="5"/>
    </w:p>
    <w:p w:rsidR="00EA6095" w:rsidRDefault="00EA6095" w:rsidP="00EA6095">
      <w:pPr>
        <w:pStyle w:val="a0"/>
        <w:spacing w:after="0" w:line="360" w:lineRule="auto"/>
        <w:ind w:firstLine="560"/>
      </w:pPr>
      <w:r>
        <w:rPr>
          <w:rFonts w:hint="eastAsia"/>
        </w:rPr>
        <w:t>本次编制</w:t>
      </w:r>
      <w:r>
        <w:t>工作</w:t>
      </w:r>
      <w:r>
        <w:rPr>
          <w:rFonts w:hint="eastAsia"/>
        </w:rPr>
        <w:t>旨在</w:t>
      </w:r>
      <w:r w:rsidRPr="001526A5">
        <w:rPr>
          <w:rFonts w:hint="eastAsia"/>
        </w:rPr>
        <w:t>落实《管理办法（修订版）》的相关要求，加强对碳排放核查第三方机构及核查人员的监督管理，建立健全核查机构考评机制</w:t>
      </w:r>
      <w:r>
        <w:rPr>
          <w:rFonts w:hint="eastAsia"/>
        </w:rPr>
        <w:t>，为落实</w:t>
      </w:r>
      <w:r w:rsidRPr="001526A5">
        <w:rPr>
          <w:rFonts w:hint="eastAsia"/>
        </w:rPr>
        <w:t>对核查机构开展的核查工作</w:t>
      </w:r>
      <w:r>
        <w:rPr>
          <w:rFonts w:hint="eastAsia"/>
        </w:rPr>
        <w:t>进行</w:t>
      </w:r>
      <w:r w:rsidRPr="001526A5">
        <w:rPr>
          <w:rFonts w:hint="eastAsia"/>
        </w:rPr>
        <w:t>事前事中事后全过程闭环监管</w:t>
      </w:r>
      <w:r>
        <w:rPr>
          <w:rFonts w:hint="eastAsia"/>
        </w:rPr>
        <w:t>提供支撑。</w:t>
      </w:r>
    </w:p>
    <w:p w:rsidR="00EA6095" w:rsidRDefault="00EA6095" w:rsidP="00EA6095">
      <w:pPr>
        <w:pStyle w:val="2"/>
        <w:rPr>
          <w:rFonts w:hint="default"/>
        </w:rPr>
      </w:pPr>
      <w:bookmarkStart w:id="6" w:name="_Toc74932971"/>
      <w:r>
        <w:t>关于事前监管</w:t>
      </w:r>
      <w:bookmarkEnd w:id="6"/>
    </w:p>
    <w:p w:rsidR="00EA6095" w:rsidRPr="00951CA3" w:rsidRDefault="00EA6095" w:rsidP="00EA6095">
      <w:pPr>
        <w:spacing w:line="360" w:lineRule="auto"/>
        <w:ind w:firstLine="560"/>
      </w:pPr>
      <w:r w:rsidRPr="00923099">
        <w:rPr>
          <w:rFonts w:hint="eastAsia"/>
        </w:rPr>
        <w:t>通过政府购买服务的方式公开择优确定核查机构</w:t>
      </w:r>
      <w:r>
        <w:t>，加强核查机构和核查人员能力提升</w:t>
      </w:r>
      <w:r>
        <w:rPr>
          <w:rFonts w:hint="eastAsia"/>
        </w:rPr>
        <w:t>，</w:t>
      </w:r>
      <w:r w:rsidRPr="00951CA3">
        <w:rPr>
          <w:rFonts w:hint="eastAsia"/>
        </w:rPr>
        <w:t>加强事前监管。根据年度工作要求，通过公开招投标面向全国碳排放核查机构遴选确定，通过条件设定和严格的采购程序</w:t>
      </w:r>
      <w:r>
        <w:rPr>
          <w:rFonts w:hint="eastAsia"/>
        </w:rPr>
        <w:t>。同时</w:t>
      </w:r>
      <w:r>
        <w:t>，</w:t>
      </w:r>
      <w:r w:rsidRPr="00951CA3">
        <w:rPr>
          <w:rFonts w:hint="eastAsia"/>
        </w:rPr>
        <w:t>对中标的核查机构</w:t>
      </w:r>
      <w:r>
        <w:rPr>
          <w:rFonts w:hint="eastAsia"/>
        </w:rPr>
        <w:t>和</w:t>
      </w:r>
      <w:r>
        <w:t>相关核查人员</w:t>
      </w:r>
      <w:r w:rsidRPr="00951CA3">
        <w:rPr>
          <w:rFonts w:hint="eastAsia"/>
        </w:rPr>
        <w:t>进行专业培训，对培训考核合格的核查人员发放碳排放核查工作证。</w:t>
      </w:r>
    </w:p>
    <w:p w:rsidR="00EA6095" w:rsidRDefault="00EA6095" w:rsidP="00EA6095">
      <w:pPr>
        <w:pStyle w:val="2"/>
        <w:rPr>
          <w:rFonts w:hint="default"/>
        </w:rPr>
      </w:pPr>
      <w:bookmarkStart w:id="7" w:name="_Toc74932972"/>
      <w:r>
        <w:t>关于事中</w:t>
      </w:r>
      <w:r>
        <w:rPr>
          <w:rFonts w:hint="default"/>
        </w:rPr>
        <w:t>监管</w:t>
      </w:r>
      <w:bookmarkEnd w:id="7"/>
    </w:p>
    <w:p w:rsidR="00EA6095" w:rsidRPr="00951CA3" w:rsidRDefault="00EA6095" w:rsidP="00EA6095">
      <w:pPr>
        <w:spacing w:line="360" w:lineRule="auto"/>
        <w:ind w:firstLine="560"/>
      </w:pPr>
      <w:r w:rsidRPr="00951CA3">
        <w:rPr>
          <w:rFonts w:hint="eastAsia"/>
        </w:rPr>
        <w:t>在核查开展过程中</w:t>
      </w:r>
      <w:r>
        <w:rPr>
          <w:rFonts w:hint="eastAsia"/>
        </w:rPr>
        <w:t>，</w:t>
      </w:r>
      <w:r>
        <w:t>通过</w:t>
      </w:r>
      <w:r>
        <w:rPr>
          <w:rFonts w:hint="eastAsia"/>
        </w:rPr>
        <w:t>建立</w:t>
      </w:r>
      <w:r w:rsidRPr="00DB00C2">
        <w:rPr>
          <w:rFonts w:hint="eastAsia"/>
        </w:rPr>
        <w:t>核查机构考评小组</w:t>
      </w:r>
      <w:r>
        <w:t>，</w:t>
      </w:r>
      <w:r>
        <w:rPr>
          <w:rFonts w:hint="eastAsia"/>
        </w:rPr>
        <w:t>依托</w:t>
      </w:r>
      <w:r>
        <w:t>考评小组</w:t>
      </w:r>
      <w:r>
        <w:rPr>
          <w:rFonts w:hint="eastAsia"/>
        </w:rPr>
        <w:t>进行</w:t>
      </w:r>
      <w:r w:rsidRPr="00951CA3">
        <w:rPr>
          <w:rFonts w:hint="eastAsia"/>
        </w:rPr>
        <w:t>现场检查、不定期抽查等</w:t>
      </w:r>
      <w:r>
        <w:rPr>
          <w:rFonts w:hint="eastAsia"/>
        </w:rPr>
        <w:t>方式</w:t>
      </w:r>
      <w:r w:rsidRPr="00951CA3">
        <w:rPr>
          <w:rFonts w:hint="eastAsia"/>
        </w:rPr>
        <w:t>对核查机构</w:t>
      </w:r>
      <w:r>
        <w:t>进行</w:t>
      </w:r>
      <w:r w:rsidRPr="00951CA3">
        <w:rPr>
          <w:rFonts w:hint="eastAsia"/>
        </w:rPr>
        <w:t>事中监管</w:t>
      </w:r>
      <w:r>
        <w:rPr>
          <w:rFonts w:hint="eastAsia"/>
        </w:rPr>
        <w:t>。</w:t>
      </w:r>
      <w:r>
        <w:t>明确</w:t>
      </w:r>
      <w:r w:rsidRPr="00DB00C2">
        <w:rPr>
          <w:rFonts w:hint="eastAsia"/>
        </w:rPr>
        <w:t>核查机构考评小组成员由市生态环境局和相关专家组成</w:t>
      </w:r>
      <w:r>
        <w:rPr>
          <w:rFonts w:hint="eastAsia"/>
        </w:rPr>
        <w:t>，</w:t>
      </w:r>
      <w:r w:rsidRPr="00951B0D">
        <w:rPr>
          <w:rFonts w:hint="eastAsia"/>
        </w:rPr>
        <w:t>现场检查采取随机抽取与重点选取相结合的方式</w:t>
      </w:r>
      <w:r>
        <w:rPr>
          <w:rFonts w:hint="eastAsia"/>
        </w:rPr>
        <w:t>，</w:t>
      </w:r>
      <w:r>
        <w:t>明确企业现场检查抽取比例</w:t>
      </w:r>
      <w:r>
        <w:rPr>
          <w:rFonts w:hint="eastAsia"/>
        </w:rPr>
        <w:t>、</w:t>
      </w:r>
      <w:r>
        <w:t>专家人数、</w:t>
      </w:r>
      <w:r>
        <w:rPr>
          <w:rFonts w:hint="eastAsia"/>
        </w:rPr>
        <w:t>现场</w:t>
      </w:r>
      <w:r>
        <w:t>记录等要求</w:t>
      </w:r>
      <w:r w:rsidRPr="00DB00C2">
        <w:rPr>
          <w:rFonts w:hint="eastAsia"/>
        </w:rPr>
        <w:t>。</w:t>
      </w:r>
    </w:p>
    <w:p w:rsidR="00EA6095" w:rsidRDefault="00EA6095" w:rsidP="00EA6095">
      <w:pPr>
        <w:pStyle w:val="2"/>
        <w:rPr>
          <w:rFonts w:hint="default"/>
        </w:rPr>
      </w:pPr>
      <w:bookmarkStart w:id="8" w:name="_Toc74932973"/>
      <w:r>
        <w:t>关于事后监管</w:t>
      </w:r>
      <w:bookmarkEnd w:id="8"/>
    </w:p>
    <w:p w:rsidR="00EA6095" w:rsidRDefault="00EA6095" w:rsidP="00EA6095">
      <w:pPr>
        <w:spacing w:line="360" w:lineRule="auto"/>
        <w:ind w:firstLine="560"/>
      </w:pPr>
      <w:r>
        <w:rPr>
          <w:rFonts w:hint="eastAsia"/>
        </w:rPr>
        <w:lastRenderedPageBreak/>
        <w:t>明确</w:t>
      </w:r>
      <w:r w:rsidRPr="00196A4B">
        <w:rPr>
          <w:rFonts w:hint="eastAsia"/>
        </w:rPr>
        <w:t>核查机构考评制度</w:t>
      </w:r>
      <w:r>
        <w:rPr>
          <w:rFonts w:hint="eastAsia"/>
        </w:rPr>
        <w:t>，提出</w:t>
      </w:r>
      <w:r w:rsidRPr="000F57CE">
        <w:rPr>
          <w:rFonts w:hint="eastAsia"/>
        </w:rPr>
        <w:t>核查机构考评、考核记分细则、考评方法、考评等级、核查工作黑名单</w:t>
      </w:r>
      <w:r>
        <w:rPr>
          <w:rFonts w:hint="eastAsia"/>
        </w:rPr>
        <w:t>等的具体</w:t>
      </w:r>
      <w:r>
        <w:t>要求</w:t>
      </w:r>
      <w:r>
        <w:rPr>
          <w:rFonts w:hint="eastAsia"/>
        </w:rPr>
        <w:t>，通过</w:t>
      </w:r>
      <w:r w:rsidRPr="00196A4B">
        <w:rPr>
          <w:rFonts w:hint="eastAsia"/>
        </w:rPr>
        <w:t>建立完善的事后监管手段，确保第三方机构必须具备与之匹配的专业技术能力与职业操守。在每年核查工作完成后，</w:t>
      </w:r>
      <w:r>
        <w:rPr>
          <w:rFonts w:hint="eastAsia"/>
        </w:rPr>
        <w:t>依据</w:t>
      </w:r>
      <w:r w:rsidRPr="00923099">
        <w:rPr>
          <w:rFonts w:hint="eastAsia"/>
        </w:rPr>
        <w:t>考核记分细则</w:t>
      </w:r>
      <w:r>
        <w:rPr>
          <w:rFonts w:hint="eastAsia"/>
        </w:rPr>
        <w:t>，</w:t>
      </w:r>
      <w:r w:rsidRPr="00923099">
        <w:rPr>
          <w:rFonts w:hint="eastAsia"/>
        </w:rPr>
        <w:t>结合现场检查和复核审定的结果</w:t>
      </w:r>
      <w:r w:rsidRPr="00196A4B">
        <w:rPr>
          <w:rFonts w:hint="eastAsia"/>
        </w:rPr>
        <w:t>对核查机构当年度的工作质量进行</w:t>
      </w:r>
      <w:r>
        <w:rPr>
          <w:rFonts w:hint="eastAsia"/>
        </w:rPr>
        <w:t>综合</w:t>
      </w:r>
      <w:r w:rsidRPr="00196A4B">
        <w:rPr>
          <w:rFonts w:hint="eastAsia"/>
        </w:rPr>
        <w:t>考评</w:t>
      </w:r>
      <w:r>
        <w:rPr>
          <w:rFonts w:hint="eastAsia"/>
        </w:rPr>
        <w:t>。</w:t>
      </w:r>
      <w:r w:rsidRPr="00923099">
        <w:rPr>
          <w:rFonts w:hint="eastAsia"/>
        </w:rPr>
        <w:t>每个机构初始总分共</w:t>
      </w:r>
      <w:r w:rsidRPr="00923099">
        <w:rPr>
          <w:rFonts w:hint="eastAsia"/>
        </w:rPr>
        <w:t>100</w:t>
      </w:r>
      <w:r w:rsidRPr="00923099">
        <w:rPr>
          <w:rFonts w:hint="eastAsia"/>
        </w:rPr>
        <w:t>分，采用扣分制累积记分</w:t>
      </w:r>
      <w:r>
        <w:rPr>
          <w:rFonts w:hint="eastAsia"/>
        </w:rPr>
        <w:t>，</w:t>
      </w:r>
      <w:r w:rsidRPr="00923099">
        <w:rPr>
          <w:rFonts w:hint="eastAsia"/>
        </w:rPr>
        <w:t>考评结果分为</w:t>
      </w:r>
      <w:r>
        <w:rPr>
          <w:rFonts w:hint="eastAsia"/>
        </w:rPr>
        <w:t>优良</w:t>
      </w:r>
      <w:r>
        <w:t>、合格和不合格</w:t>
      </w:r>
      <w:r w:rsidRPr="00923099">
        <w:rPr>
          <w:rFonts w:hint="eastAsia"/>
        </w:rPr>
        <w:t>3</w:t>
      </w:r>
      <w:r w:rsidRPr="00923099">
        <w:rPr>
          <w:rFonts w:hint="eastAsia"/>
        </w:rPr>
        <w:t>个等级</w:t>
      </w:r>
      <w:r>
        <w:rPr>
          <w:rFonts w:hint="eastAsia"/>
        </w:rPr>
        <w:t>。对考评不合格的核查机构，</w:t>
      </w:r>
      <w:r w:rsidRPr="00923099">
        <w:rPr>
          <w:rFonts w:hint="eastAsia"/>
        </w:rPr>
        <w:t>纳入</w:t>
      </w:r>
      <w:r>
        <w:rPr>
          <w:rFonts w:hint="eastAsia"/>
        </w:rPr>
        <w:t>我市</w:t>
      </w:r>
      <w:r w:rsidRPr="00923099">
        <w:rPr>
          <w:rFonts w:hint="eastAsia"/>
        </w:rPr>
        <w:t>核查工作黑名单，五年内不再安排核查任务。</w:t>
      </w:r>
    </w:p>
    <w:p w:rsidR="00EA6095" w:rsidRDefault="00EA6095" w:rsidP="00EA6095">
      <w:pPr>
        <w:pStyle w:val="2"/>
        <w:rPr>
          <w:rFonts w:hint="default"/>
        </w:rPr>
      </w:pPr>
      <w:bookmarkStart w:id="9" w:name="_Toc74932974"/>
      <w:r>
        <w:rPr>
          <w:rFonts w:hint="default"/>
        </w:rPr>
        <w:t>关于</w:t>
      </w:r>
      <w:r>
        <w:t>实施</w:t>
      </w:r>
      <w:r>
        <w:rPr>
          <w:rFonts w:hint="default"/>
        </w:rPr>
        <w:t>日期</w:t>
      </w:r>
      <w:bookmarkEnd w:id="9"/>
    </w:p>
    <w:p w:rsidR="00EA6095" w:rsidRDefault="00EA6095" w:rsidP="00EA6095">
      <w:pPr>
        <w:pStyle w:val="a0"/>
        <w:ind w:firstLineChars="0" w:firstLine="0"/>
      </w:pPr>
      <w:r w:rsidRPr="00B41AB9">
        <w:rPr>
          <w:rFonts w:hint="eastAsia"/>
        </w:rPr>
        <w:t>本细则自</w:t>
      </w:r>
      <w:r w:rsidRPr="00B41AB9">
        <w:rPr>
          <w:rFonts w:hint="eastAsia"/>
        </w:rPr>
        <w:t>2021</w:t>
      </w:r>
      <w:r w:rsidRPr="00B41AB9">
        <w:rPr>
          <w:rFonts w:hint="eastAsia"/>
        </w:rPr>
        <w:t>年</w:t>
      </w:r>
      <w:r w:rsidR="00E841E0">
        <w:rPr>
          <w:rFonts w:hint="eastAsia"/>
        </w:rPr>
        <w:t>XX</w:t>
      </w:r>
      <w:r w:rsidRPr="00B41AB9">
        <w:rPr>
          <w:rFonts w:hint="eastAsia"/>
        </w:rPr>
        <w:t>月</w:t>
      </w:r>
      <w:r w:rsidR="00E841E0">
        <w:rPr>
          <w:rFonts w:hint="eastAsia"/>
        </w:rPr>
        <w:t>XX</w:t>
      </w:r>
      <w:r w:rsidRPr="00B41AB9">
        <w:rPr>
          <w:rFonts w:hint="eastAsia"/>
        </w:rPr>
        <w:t>日起实施至</w:t>
      </w:r>
      <w:r w:rsidRPr="00B41AB9">
        <w:rPr>
          <w:rFonts w:hint="eastAsia"/>
        </w:rPr>
        <w:t>202</w:t>
      </w:r>
      <w:r w:rsidR="00E841E0">
        <w:rPr>
          <w:rFonts w:hint="eastAsia"/>
        </w:rPr>
        <w:t>6</w:t>
      </w:r>
      <w:r w:rsidRPr="00B41AB9">
        <w:rPr>
          <w:rFonts w:hint="eastAsia"/>
        </w:rPr>
        <w:t>年</w:t>
      </w:r>
      <w:r w:rsidR="00E841E0">
        <w:rPr>
          <w:rFonts w:hint="eastAsia"/>
        </w:rPr>
        <w:t>XX</w:t>
      </w:r>
      <w:r w:rsidRPr="00B41AB9">
        <w:rPr>
          <w:rFonts w:hint="eastAsia"/>
        </w:rPr>
        <w:t>月</w:t>
      </w:r>
      <w:r w:rsidR="00E841E0">
        <w:rPr>
          <w:rFonts w:hint="eastAsia"/>
        </w:rPr>
        <w:t>XX</w:t>
      </w:r>
      <w:r>
        <w:rPr>
          <w:rFonts w:hint="eastAsia"/>
        </w:rPr>
        <w:t>日止。</w:t>
      </w:r>
    </w:p>
    <w:p w:rsidR="00EA6095" w:rsidRDefault="00EA6095" w:rsidP="00EA6095">
      <w:pPr>
        <w:pStyle w:val="1"/>
        <w:spacing w:before="156" w:after="156"/>
        <w:ind w:firstLineChars="0"/>
        <w:rPr>
          <w:rFonts w:hint="default"/>
        </w:rPr>
      </w:pPr>
      <w:bookmarkStart w:id="10" w:name="_Toc74932975"/>
      <w:r>
        <w:t>对本细则实施后的建议</w:t>
      </w:r>
      <w:bookmarkEnd w:id="10"/>
    </w:p>
    <w:p w:rsidR="00EA6095" w:rsidRDefault="00EA6095" w:rsidP="00EA6095">
      <w:pPr>
        <w:spacing w:line="360" w:lineRule="auto"/>
        <w:ind w:firstLine="560"/>
      </w:pPr>
      <w:r>
        <w:rPr>
          <w:rFonts w:hint="eastAsia"/>
        </w:rPr>
        <w:t>建议在本细则实施后强化后续监管，根据</w:t>
      </w:r>
      <w:r>
        <w:t>考评结果</w:t>
      </w:r>
      <w:r>
        <w:rPr>
          <w:rFonts w:hint="eastAsia"/>
        </w:rPr>
        <w:t>对</w:t>
      </w:r>
      <w:r>
        <w:t>核查</w:t>
      </w:r>
      <w:r>
        <w:rPr>
          <w:rFonts w:hint="eastAsia"/>
        </w:rPr>
        <w:t>机构进行</w:t>
      </w:r>
      <w:r>
        <w:t>分级管理</w:t>
      </w:r>
      <w:r>
        <w:rPr>
          <w:rFonts w:hint="eastAsia"/>
        </w:rPr>
        <w:t>，加强对</w:t>
      </w:r>
      <w:r>
        <w:t>核查机构</w:t>
      </w:r>
      <w:r>
        <w:rPr>
          <w:rFonts w:hint="eastAsia"/>
        </w:rPr>
        <w:t>的</w:t>
      </w:r>
      <w:r>
        <w:t>动态</w:t>
      </w:r>
      <w:r>
        <w:rPr>
          <w:rFonts w:hint="eastAsia"/>
        </w:rPr>
        <w:t>管理，不断完善核查机构的监管机制</w:t>
      </w:r>
      <w:r>
        <w:t>。</w:t>
      </w:r>
      <w:r>
        <w:rPr>
          <w:rFonts w:hint="eastAsia"/>
        </w:rPr>
        <w:t>对</w:t>
      </w:r>
      <w:r w:rsidRPr="00923099">
        <w:rPr>
          <w:rFonts w:hint="eastAsia"/>
        </w:rPr>
        <w:t>考核记分细则</w:t>
      </w:r>
      <w:r>
        <w:rPr>
          <w:rFonts w:hint="eastAsia"/>
        </w:rPr>
        <w:t>根据考评</w:t>
      </w:r>
      <w:r>
        <w:t>情况和我市碳排放管理</w:t>
      </w:r>
      <w:r>
        <w:rPr>
          <w:rFonts w:hint="eastAsia"/>
        </w:rPr>
        <w:t>实际，及时</w:t>
      </w:r>
      <w:r>
        <w:t>进行</w:t>
      </w:r>
      <w:r>
        <w:rPr>
          <w:rFonts w:hint="eastAsia"/>
        </w:rPr>
        <w:t>修订</w:t>
      </w:r>
      <w:r>
        <w:t>和</w:t>
      </w:r>
      <w:r w:rsidRPr="00EE4B4A">
        <w:rPr>
          <w:rFonts w:hint="eastAsia"/>
        </w:rPr>
        <w:t>完善</w:t>
      </w:r>
      <w:r>
        <w:rPr>
          <w:rFonts w:hint="eastAsia"/>
        </w:rPr>
        <w:t>，根据</w:t>
      </w:r>
      <w:r>
        <w:t>我市碳市场</w:t>
      </w:r>
      <w:r>
        <w:rPr>
          <w:rFonts w:hint="eastAsia"/>
        </w:rPr>
        <w:t>不同</w:t>
      </w:r>
      <w:r>
        <w:t>阶段</w:t>
      </w:r>
      <w:r>
        <w:rPr>
          <w:rFonts w:hint="eastAsia"/>
        </w:rPr>
        <w:t>的管理</w:t>
      </w:r>
      <w:r>
        <w:t>要求</w:t>
      </w:r>
      <w:r>
        <w:rPr>
          <w:rFonts w:hint="eastAsia"/>
        </w:rPr>
        <w:t>提供</w:t>
      </w:r>
      <w:r w:rsidRPr="00B563DF">
        <w:rPr>
          <w:rFonts w:hint="eastAsia"/>
        </w:rPr>
        <w:t>科学、有效</w:t>
      </w:r>
      <w:r>
        <w:rPr>
          <w:rFonts w:hint="eastAsia"/>
        </w:rPr>
        <w:t>的</w:t>
      </w:r>
      <w:r w:rsidRPr="00B563DF">
        <w:rPr>
          <w:rFonts w:hint="eastAsia"/>
        </w:rPr>
        <w:t>支撑。</w:t>
      </w:r>
    </w:p>
    <w:p w:rsidR="00EA6095" w:rsidRPr="00B277B3" w:rsidRDefault="00EA6095" w:rsidP="00EA6095">
      <w:pPr>
        <w:pStyle w:val="a0"/>
        <w:ind w:firstLine="560"/>
      </w:pPr>
    </w:p>
    <w:p w:rsidR="008C0505" w:rsidRPr="00EA6095" w:rsidRDefault="00457197">
      <w:pPr>
        <w:ind w:firstLine="560"/>
      </w:pPr>
    </w:p>
    <w:sectPr w:rsidR="008C0505" w:rsidRPr="00EA6095" w:rsidSect="00BC2B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97" w:rsidRDefault="00457197" w:rsidP="00BC2BE0">
      <w:pPr>
        <w:ind w:firstLine="560"/>
      </w:pPr>
      <w:r>
        <w:separator/>
      </w:r>
    </w:p>
  </w:endnote>
  <w:endnote w:type="continuationSeparator" w:id="1">
    <w:p w:rsidR="00457197" w:rsidRDefault="00457197" w:rsidP="00BC2BE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EB" w:rsidRDefault="0045719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30863"/>
    </w:sdtPr>
    <w:sdtContent>
      <w:p w:rsidR="00C444EB" w:rsidRDefault="00BC2BE0">
        <w:pPr>
          <w:pStyle w:val="a4"/>
          <w:ind w:firstLine="360"/>
          <w:jc w:val="center"/>
        </w:pPr>
      </w:p>
    </w:sdtContent>
  </w:sdt>
  <w:p w:rsidR="00C444EB" w:rsidRDefault="00457197">
    <w:pPr>
      <w:pStyle w:val="a4"/>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EB" w:rsidRDefault="00457197">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71210"/>
    </w:sdtPr>
    <w:sdtContent>
      <w:p w:rsidR="00C444EB" w:rsidRDefault="00BC2BE0">
        <w:pPr>
          <w:pStyle w:val="a4"/>
          <w:ind w:firstLine="360"/>
          <w:jc w:val="center"/>
        </w:pPr>
        <w:r>
          <w:fldChar w:fldCharType="begin"/>
        </w:r>
        <w:r w:rsidR="00E10D03">
          <w:instrText>PAGE   \* MERGEFORMAT</w:instrText>
        </w:r>
        <w:r>
          <w:fldChar w:fldCharType="separate"/>
        </w:r>
        <w:r w:rsidR="00E841E0" w:rsidRPr="00E841E0">
          <w:rPr>
            <w:noProof/>
            <w:lang w:val="zh-CN"/>
          </w:rPr>
          <w:t>6</w:t>
        </w:r>
        <w:r>
          <w:fldChar w:fldCharType="end"/>
        </w:r>
      </w:p>
    </w:sdtContent>
  </w:sdt>
  <w:p w:rsidR="00C444EB" w:rsidRDefault="00457197">
    <w:pPr>
      <w:pStyle w:val="a4"/>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97" w:rsidRDefault="00457197" w:rsidP="00BC2BE0">
      <w:pPr>
        <w:ind w:firstLine="560"/>
      </w:pPr>
      <w:r>
        <w:separator/>
      </w:r>
    </w:p>
  </w:footnote>
  <w:footnote w:type="continuationSeparator" w:id="1">
    <w:p w:rsidR="00457197" w:rsidRDefault="00457197" w:rsidP="00BC2BE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EB" w:rsidRDefault="0045719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EB" w:rsidRDefault="00457197">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EB" w:rsidRDefault="00457197">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62"/>
    <w:multiLevelType w:val="multilevel"/>
    <w:tmpl w:val="02A23362"/>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095"/>
    <w:rsid w:val="00457197"/>
    <w:rsid w:val="005777D7"/>
    <w:rsid w:val="00BC2BE0"/>
    <w:rsid w:val="00C61AFF"/>
    <w:rsid w:val="00E10D03"/>
    <w:rsid w:val="00E841E0"/>
    <w:rsid w:val="00EA60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A6095"/>
    <w:pPr>
      <w:widowControl w:val="0"/>
      <w:ind w:firstLineChars="200" w:firstLine="200"/>
      <w:jc w:val="both"/>
    </w:pPr>
    <w:rPr>
      <w:rFonts w:ascii="Times New Roman" w:eastAsia="仿宋_GB2312" w:hAnsi="Times New Roman" w:cs="Times New Roman"/>
      <w:sz w:val="28"/>
      <w:szCs w:val="24"/>
    </w:rPr>
  </w:style>
  <w:style w:type="paragraph" w:styleId="1">
    <w:name w:val="heading 1"/>
    <w:basedOn w:val="a"/>
    <w:next w:val="a"/>
    <w:link w:val="1Char"/>
    <w:qFormat/>
    <w:rsid w:val="00EA6095"/>
    <w:pPr>
      <w:numPr>
        <w:numId w:val="1"/>
      </w:numPr>
      <w:adjustRightInd w:val="0"/>
      <w:spacing w:beforeLines="50" w:afterLines="50"/>
      <w:jc w:val="left"/>
      <w:outlineLvl w:val="0"/>
    </w:pPr>
    <w:rPr>
      <w:rFonts w:eastAsia="黑体" w:hint="eastAsia"/>
      <w:b/>
      <w:bCs/>
      <w:kern w:val="44"/>
      <w:sz w:val="32"/>
      <w:szCs w:val="48"/>
    </w:rPr>
  </w:style>
  <w:style w:type="paragraph" w:styleId="2">
    <w:name w:val="heading 2"/>
    <w:basedOn w:val="a"/>
    <w:next w:val="a"/>
    <w:link w:val="2Char"/>
    <w:unhideWhenUsed/>
    <w:qFormat/>
    <w:rsid w:val="00EA6095"/>
    <w:pPr>
      <w:numPr>
        <w:ilvl w:val="1"/>
        <w:numId w:val="1"/>
      </w:numPr>
      <w:adjustRightInd w:val="0"/>
      <w:spacing w:before="100" w:beforeAutospacing="1" w:after="100" w:afterAutospacing="1" w:line="360" w:lineRule="auto"/>
      <w:ind w:firstLineChars="0"/>
      <w:jc w:val="left"/>
      <w:outlineLvl w:val="1"/>
    </w:pPr>
    <w:rPr>
      <w:rFonts w:eastAsia="黑体" w:hint="eastAsia"/>
      <w:b/>
      <w:kern w:val="0"/>
      <w:szCs w:val="36"/>
    </w:rPr>
  </w:style>
  <w:style w:type="paragraph" w:styleId="3">
    <w:name w:val="heading 3"/>
    <w:basedOn w:val="a"/>
    <w:next w:val="a"/>
    <w:link w:val="3Char"/>
    <w:unhideWhenUsed/>
    <w:qFormat/>
    <w:rsid w:val="00EA6095"/>
    <w:pPr>
      <w:keepNext/>
      <w:keepLines/>
      <w:numPr>
        <w:ilvl w:val="2"/>
        <w:numId w:val="1"/>
      </w:numPr>
      <w:adjustRightInd w:val="0"/>
      <w:spacing w:line="360" w:lineRule="auto"/>
      <w:ind w:firstLineChars="0"/>
      <w:jc w:val="left"/>
      <w:outlineLvl w:val="2"/>
    </w:pPr>
    <w:rPr>
      <w:rFonts w:eastAsia="黑体"/>
      <w:b/>
      <w:bCs/>
      <w:szCs w:val="32"/>
    </w:rPr>
  </w:style>
  <w:style w:type="paragraph" w:styleId="4">
    <w:name w:val="heading 4"/>
    <w:basedOn w:val="a"/>
    <w:next w:val="a"/>
    <w:link w:val="4Char"/>
    <w:semiHidden/>
    <w:unhideWhenUsed/>
    <w:qFormat/>
    <w:rsid w:val="00EA6095"/>
    <w:pPr>
      <w:keepNext/>
      <w:keepLines/>
      <w:numPr>
        <w:ilvl w:val="3"/>
        <w:numId w:val="1"/>
      </w:numPr>
      <w:adjustRightInd w:val="0"/>
      <w:outlineLvl w:val="3"/>
    </w:pPr>
    <w:rPr>
      <w:rFonts w:eastAsia="仿宋" w:cstheme="majorBidi"/>
      <w:bCs/>
      <w:sz w:val="30"/>
      <w:szCs w:val="28"/>
    </w:rPr>
  </w:style>
  <w:style w:type="paragraph" w:styleId="5">
    <w:name w:val="heading 5"/>
    <w:basedOn w:val="a"/>
    <w:next w:val="a"/>
    <w:link w:val="5Char"/>
    <w:semiHidden/>
    <w:unhideWhenUsed/>
    <w:qFormat/>
    <w:rsid w:val="00EA6095"/>
    <w:pPr>
      <w:keepNext/>
      <w:keepLines/>
      <w:numPr>
        <w:ilvl w:val="4"/>
        <w:numId w:val="1"/>
      </w:numPr>
      <w:spacing w:before="280" w:after="290" w:line="372" w:lineRule="auto"/>
      <w:outlineLvl w:val="4"/>
    </w:pPr>
    <w:rPr>
      <w:b/>
    </w:rPr>
  </w:style>
  <w:style w:type="paragraph" w:styleId="6">
    <w:name w:val="heading 6"/>
    <w:basedOn w:val="a"/>
    <w:next w:val="a"/>
    <w:link w:val="6Char"/>
    <w:semiHidden/>
    <w:unhideWhenUsed/>
    <w:qFormat/>
    <w:rsid w:val="00EA6095"/>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link w:val="7Char"/>
    <w:semiHidden/>
    <w:unhideWhenUsed/>
    <w:qFormat/>
    <w:rsid w:val="00EA6095"/>
    <w:pPr>
      <w:keepNext/>
      <w:keepLines/>
      <w:numPr>
        <w:ilvl w:val="6"/>
        <w:numId w:val="1"/>
      </w:numPr>
      <w:spacing w:before="240" w:after="64" w:line="317" w:lineRule="auto"/>
      <w:outlineLvl w:val="6"/>
    </w:pPr>
    <w:rPr>
      <w:b/>
      <w:sz w:val="24"/>
    </w:rPr>
  </w:style>
  <w:style w:type="paragraph" w:styleId="8">
    <w:name w:val="heading 8"/>
    <w:basedOn w:val="a"/>
    <w:next w:val="a"/>
    <w:link w:val="8Char"/>
    <w:semiHidden/>
    <w:unhideWhenUsed/>
    <w:qFormat/>
    <w:rsid w:val="00EA6095"/>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link w:val="9Char"/>
    <w:semiHidden/>
    <w:unhideWhenUsed/>
    <w:qFormat/>
    <w:rsid w:val="00EA6095"/>
    <w:pPr>
      <w:keepNext/>
      <w:keepLines/>
      <w:numPr>
        <w:ilvl w:val="8"/>
        <w:numId w:val="1"/>
      </w:numPr>
      <w:spacing w:before="240" w:after="64" w:line="317"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EA6095"/>
    <w:rPr>
      <w:rFonts w:ascii="Times New Roman" w:eastAsia="黑体" w:hAnsi="Times New Roman" w:cs="Times New Roman"/>
      <w:b/>
      <w:bCs/>
      <w:kern w:val="44"/>
      <w:sz w:val="32"/>
      <w:szCs w:val="48"/>
    </w:rPr>
  </w:style>
  <w:style w:type="character" w:customStyle="1" w:styleId="2Char">
    <w:name w:val="标题 2 Char"/>
    <w:basedOn w:val="a1"/>
    <w:link w:val="2"/>
    <w:qFormat/>
    <w:rsid w:val="00EA6095"/>
    <w:rPr>
      <w:rFonts w:ascii="Times New Roman" w:eastAsia="黑体" w:hAnsi="Times New Roman" w:cs="Times New Roman"/>
      <w:b/>
      <w:kern w:val="0"/>
      <w:sz w:val="28"/>
      <w:szCs w:val="36"/>
    </w:rPr>
  </w:style>
  <w:style w:type="character" w:customStyle="1" w:styleId="3Char">
    <w:name w:val="标题 3 Char"/>
    <w:basedOn w:val="a1"/>
    <w:link w:val="3"/>
    <w:rsid w:val="00EA6095"/>
    <w:rPr>
      <w:rFonts w:ascii="Times New Roman" w:eastAsia="黑体" w:hAnsi="Times New Roman" w:cs="Times New Roman"/>
      <w:b/>
      <w:bCs/>
      <w:sz w:val="28"/>
      <w:szCs w:val="32"/>
    </w:rPr>
  </w:style>
  <w:style w:type="character" w:customStyle="1" w:styleId="4Char">
    <w:name w:val="标题 4 Char"/>
    <w:basedOn w:val="a1"/>
    <w:link w:val="4"/>
    <w:semiHidden/>
    <w:rsid w:val="00EA6095"/>
    <w:rPr>
      <w:rFonts w:ascii="Times New Roman" w:eastAsia="仿宋" w:hAnsi="Times New Roman" w:cstheme="majorBidi"/>
      <w:bCs/>
      <w:sz w:val="30"/>
      <w:szCs w:val="28"/>
    </w:rPr>
  </w:style>
  <w:style w:type="character" w:customStyle="1" w:styleId="5Char">
    <w:name w:val="标题 5 Char"/>
    <w:basedOn w:val="a1"/>
    <w:link w:val="5"/>
    <w:semiHidden/>
    <w:rsid w:val="00EA6095"/>
    <w:rPr>
      <w:rFonts w:ascii="Times New Roman" w:eastAsia="仿宋_GB2312" w:hAnsi="Times New Roman" w:cs="Times New Roman"/>
      <w:b/>
      <w:sz w:val="28"/>
      <w:szCs w:val="24"/>
    </w:rPr>
  </w:style>
  <w:style w:type="character" w:customStyle="1" w:styleId="6Char">
    <w:name w:val="标题 6 Char"/>
    <w:basedOn w:val="a1"/>
    <w:link w:val="6"/>
    <w:semiHidden/>
    <w:rsid w:val="00EA6095"/>
    <w:rPr>
      <w:rFonts w:ascii="Arial" w:eastAsia="黑体" w:hAnsi="Arial" w:cs="Times New Roman"/>
      <w:b/>
      <w:sz w:val="24"/>
      <w:szCs w:val="24"/>
    </w:rPr>
  </w:style>
  <w:style w:type="character" w:customStyle="1" w:styleId="7Char">
    <w:name w:val="标题 7 Char"/>
    <w:basedOn w:val="a1"/>
    <w:link w:val="7"/>
    <w:semiHidden/>
    <w:rsid w:val="00EA6095"/>
    <w:rPr>
      <w:rFonts w:ascii="Times New Roman" w:eastAsia="仿宋_GB2312" w:hAnsi="Times New Roman" w:cs="Times New Roman"/>
      <w:b/>
      <w:sz w:val="24"/>
      <w:szCs w:val="24"/>
    </w:rPr>
  </w:style>
  <w:style w:type="character" w:customStyle="1" w:styleId="8Char">
    <w:name w:val="标题 8 Char"/>
    <w:basedOn w:val="a1"/>
    <w:link w:val="8"/>
    <w:semiHidden/>
    <w:rsid w:val="00EA6095"/>
    <w:rPr>
      <w:rFonts w:ascii="Arial" w:eastAsia="黑体" w:hAnsi="Arial" w:cs="Times New Roman"/>
      <w:sz w:val="24"/>
      <w:szCs w:val="24"/>
    </w:rPr>
  </w:style>
  <w:style w:type="character" w:customStyle="1" w:styleId="9Char">
    <w:name w:val="标题 9 Char"/>
    <w:basedOn w:val="a1"/>
    <w:link w:val="9"/>
    <w:semiHidden/>
    <w:rsid w:val="00EA6095"/>
    <w:rPr>
      <w:rFonts w:ascii="Arial" w:eastAsia="黑体" w:hAnsi="Arial" w:cs="Times New Roman"/>
      <w:szCs w:val="24"/>
    </w:rPr>
  </w:style>
  <w:style w:type="paragraph" w:styleId="a0">
    <w:name w:val="Body Text Indent"/>
    <w:basedOn w:val="a"/>
    <w:link w:val="Char"/>
    <w:qFormat/>
    <w:rsid w:val="00EA6095"/>
    <w:pPr>
      <w:spacing w:after="120"/>
    </w:pPr>
  </w:style>
  <w:style w:type="character" w:customStyle="1" w:styleId="Char">
    <w:name w:val="正文文本缩进 Char"/>
    <w:basedOn w:val="a1"/>
    <w:link w:val="a0"/>
    <w:rsid w:val="00EA6095"/>
    <w:rPr>
      <w:rFonts w:ascii="Times New Roman" w:eastAsia="仿宋_GB2312" w:hAnsi="Times New Roman" w:cs="Times New Roman"/>
      <w:sz w:val="28"/>
      <w:szCs w:val="24"/>
    </w:rPr>
  </w:style>
  <w:style w:type="paragraph" w:styleId="a4">
    <w:name w:val="footer"/>
    <w:basedOn w:val="a"/>
    <w:link w:val="Char0"/>
    <w:uiPriority w:val="99"/>
    <w:qFormat/>
    <w:rsid w:val="00EA6095"/>
    <w:pPr>
      <w:tabs>
        <w:tab w:val="center" w:pos="4153"/>
        <w:tab w:val="right" w:pos="8306"/>
      </w:tabs>
      <w:snapToGrid w:val="0"/>
      <w:jc w:val="left"/>
    </w:pPr>
    <w:rPr>
      <w:sz w:val="18"/>
    </w:rPr>
  </w:style>
  <w:style w:type="character" w:customStyle="1" w:styleId="Char0">
    <w:name w:val="页脚 Char"/>
    <w:basedOn w:val="a1"/>
    <w:link w:val="a4"/>
    <w:uiPriority w:val="99"/>
    <w:qFormat/>
    <w:rsid w:val="00EA6095"/>
    <w:rPr>
      <w:rFonts w:ascii="Times New Roman" w:eastAsia="仿宋_GB2312" w:hAnsi="Times New Roman" w:cs="Times New Roman"/>
      <w:sz w:val="18"/>
      <w:szCs w:val="24"/>
    </w:rPr>
  </w:style>
  <w:style w:type="paragraph" w:styleId="a5">
    <w:name w:val="header"/>
    <w:basedOn w:val="a"/>
    <w:link w:val="Char1"/>
    <w:qFormat/>
    <w:rsid w:val="00EA60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1"/>
    <w:link w:val="a5"/>
    <w:rsid w:val="00EA6095"/>
    <w:rPr>
      <w:rFonts w:ascii="Times New Roman" w:eastAsia="仿宋_GB2312" w:hAnsi="Times New Roman" w:cs="Times New Roman"/>
      <w:sz w:val="18"/>
      <w:szCs w:val="24"/>
    </w:rPr>
  </w:style>
  <w:style w:type="paragraph" w:styleId="10">
    <w:name w:val="toc 1"/>
    <w:basedOn w:val="a"/>
    <w:next w:val="a"/>
    <w:uiPriority w:val="39"/>
    <w:qFormat/>
    <w:rsid w:val="00EA6095"/>
  </w:style>
  <w:style w:type="paragraph" w:styleId="20">
    <w:name w:val="toc 2"/>
    <w:basedOn w:val="a"/>
    <w:next w:val="a"/>
    <w:uiPriority w:val="39"/>
    <w:qFormat/>
    <w:rsid w:val="00EA6095"/>
    <w:pPr>
      <w:ind w:leftChars="200" w:left="420"/>
    </w:pPr>
  </w:style>
  <w:style w:type="character" w:styleId="a6">
    <w:name w:val="Hyperlink"/>
    <w:basedOn w:val="a1"/>
    <w:uiPriority w:val="99"/>
    <w:unhideWhenUsed/>
    <w:qFormat/>
    <w:rsid w:val="00EA6095"/>
    <w:rPr>
      <w:color w:val="0563C1" w:themeColor="hyperlink"/>
      <w:u w:val="single"/>
    </w:rPr>
  </w:style>
  <w:style w:type="paragraph" w:customStyle="1" w:styleId="TOC1">
    <w:name w:val="TOC 标题1"/>
    <w:basedOn w:val="1"/>
    <w:next w:val="a"/>
    <w:uiPriority w:val="39"/>
    <w:unhideWhenUsed/>
    <w:qFormat/>
    <w:rsid w:val="00EA6095"/>
    <w:pPr>
      <w:keepNext/>
      <w:keepLines/>
      <w:widowControl/>
      <w:numPr>
        <w:numId w:val="0"/>
      </w:numPr>
      <w:adjustRightInd/>
      <w:spacing w:beforeLines="0" w:afterLines="0" w:line="259" w:lineRule="auto"/>
      <w:outlineLvl w:val="9"/>
    </w:pPr>
    <w:rPr>
      <w:rFonts w:asciiTheme="majorHAnsi" w:eastAsiaTheme="majorEastAsia" w:hAnsiTheme="majorHAnsi" w:cstheme="majorBidi" w:hint="default"/>
      <w:b w:val="0"/>
      <w:bCs w:val="0"/>
      <w:color w:val="2E74B5" w:themeColor="accent1" w:themeShade="BF"/>
      <w:kern w:val="0"/>
      <w:szCs w:val="32"/>
    </w:rPr>
  </w:style>
  <w:style w:type="paragraph" w:styleId="a7">
    <w:name w:val="Balloon Text"/>
    <w:basedOn w:val="a"/>
    <w:link w:val="Char2"/>
    <w:uiPriority w:val="99"/>
    <w:semiHidden/>
    <w:unhideWhenUsed/>
    <w:rsid w:val="00E841E0"/>
    <w:rPr>
      <w:sz w:val="18"/>
      <w:szCs w:val="18"/>
    </w:rPr>
  </w:style>
  <w:style w:type="character" w:customStyle="1" w:styleId="Char2">
    <w:name w:val="批注框文本 Char"/>
    <w:basedOn w:val="a1"/>
    <w:link w:val="a7"/>
    <w:uiPriority w:val="99"/>
    <w:semiHidden/>
    <w:rsid w:val="00E841E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512</Words>
  <Characters>2925</Characters>
  <Application>Microsoft Office Word</Application>
  <DocSecurity>0</DocSecurity>
  <Lines>24</Lines>
  <Paragraphs>6</Paragraphs>
  <ScaleCrop>false</ScaleCrop>
  <Company>HP Inc.</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王雪湲</dc:creator>
  <cp:keywords/>
  <dc:description/>
  <cp:lastModifiedBy>林立</cp:lastModifiedBy>
  <cp:revision>3</cp:revision>
  <dcterms:created xsi:type="dcterms:W3CDTF">2021-06-21T01:48:00Z</dcterms:created>
  <dcterms:modified xsi:type="dcterms:W3CDTF">2021-06-23T09:08:00Z</dcterms:modified>
</cp:coreProperties>
</file>