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65AE">
      <w:pPr>
        <w:wordWrap/>
        <w:ind w:firstLine="0" w:firstLineChars="0"/>
        <w:jc w:val="both"/>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附件3</w:t>
      </w:r>
    </w:p>
    <w:p w14:paraId="45C365AF">
      <w:pPr>
        <w:wordWrap/>
        <w:ind w:firstLine="880"/>
        <w:jc w:val="center"/>
        <w:rPr>
          <w:rFonts w:eastAsia="微软雅黑"/>
          <w:b/>
          <w:color w:val="000000" w:themeColor="text1"/>
          <w:sz w:val="44"/>
          <w:szCs w:val="44"/>
          <w14:textFill>
            <w14:solidFill>
              <w14:schemeClr w14:val="tx1"/>
            </w14:solidFill>
          </w14:textFill>
        </w:rPr>
      </w:pPr>
    </w:p>
    <w:p w14:paraId="45C365B1">
      <w:pPr>
        <w:wordWrap/>
        <w:ind w:firstLine="0" w:firstLineChars="0"/>
        <w:jc w:val="center"/>
        <w:rPr>
          <w:rFonts w:ascii="华文中宋" w:hAnsi="华文中宋" w:eastAsia="华文中宋"/>
          <w:b/>
          <w:color w:val="000000" w:themeColor="text1"/>
          <w:sz w:val="44"/>
          <w:szCs w:val="44"/>
          <w14:textFill>
            <w14:solidFill>
              <w14:schemeClr w14:val="tx1"/>
            </w14:solidFill>
          </w14:textFill>
        </w:rPr>
      </w:pPr>
      <w:r>
        <w:rPr>
          <w:rFonts w:ascii="华文中宋" w:hAnsi="华文中宋" w:eastAsia="华文中宋"/>
          <w:b/>
          <w:color w:val="000000" w:themeColor="text1"/>
          <w:sz w:val="44"/>
          <w:szCs w:val="44"/>
          <w14:textFill>
            <w14:solidFill>
              <w14:schemeClr w14:val="tx1"/>
            </w14:solidFill>
          </w14:textFill>
        </w:rPr>
        <w:t>上海市《</w:t>
      </w:r>
      <w:r>
        <w:rPr>
          <w:rFonts w:hint="eastAsia" w:ascii="华文中宋" w:hAnsi="华文中宋" w:eastAsia="华文中宋"/>
          <w:b/>
          <w:color w:val="000000" w:themeColor="text1"/>
          <w:sz w:val="44"/>
          <w:szCs w:val="44"/>
          <w14:textFill>
            <w14:solidFill>
              <w14:schemeClr w14:val="tx1"/>
            </w14:solidFill>
          </w14:textFill>
        </w:rPr>
        <w:t>危险</w:t>
      </w:r>
      <w:r>
        <w:rPr>
          <w:rFonts w:ascii="华文中宋" w:hAnsi="华文中宋" w:eastAsia="华文中宋"/>
          <w:b/>
          <w:color w:val="000000" w:themeColor="text1"/>
          <w:sz w:val="44"/>
          <w:szCs w:val="44"/>
          <w14:textFill>
            <w14:solidFill>
              <w14:schemeClr w14:val="tx1"/>
            </w14:solidFill>
          </w14:textFill>
        </w:rPr>
        <w:t>废物焚烧大气污染物排放标准》</w:t>
      </w:r>
    </w:p>
    <w:p w14:paraId="29698793">
      <w:pPr>
        <w:wordWrap/>
        <w:ind w:firstLine="881"/>
        <w:jc w:val="center"/>
        <w:rPr>
          <w:rFonts w:ascii="华文中宋" w:hAnsi="华文中宋" w:eastAsia="华文中宋"/>
          <w:b/>
          <w:color w:val="000000" w:themeColor="text1"/>
          <w:sz w:val="44"/>
          <w:szCs w:val="44"/>
          <w14:textFill>
            <w14:solidFill>
              <w14:schemeClr w14:val="tx1"/>
            </w14:solidFill>
          </w14:textFill>
        </w:rPr>
      </w:pPr>
    </w:p>
    <w:p w14:paraId="199A7198">
      <w:pPr>
        <w:wordWrap/>
        <w:ind w:firstLine="881"/>
        <w:jc w:val="center"/>
        <w:rPr>
          <w:rFonts w:ascii="华文中宋" w:hAnsi="华文中宋" w:eastAsia="华文中宋"/>
          <w:b/>
          <w:color w:val="000000" w:themeColor="text1"/>
          <w:sz w:val="44"/>
          <w:szCs w:val="44"/>
          <w14:textFill>
            <w14:solidFill>
              <w14:schemeClr w14:val="tx1"/>
            </w14:solidFill>
          </w14:textFill>
        </w:rPr>
      </w:pPr>
      <w:r>
        <w:rPr>
          <w:rFonts w:ascii="华文中宋" w:hAnsi="华文中宋" w:eastAsia="华文中宋"/>
          <w:b/>
          <w:color w:val="000000" w:themeColor="text1"/>
          <w:sz w:val="44"/>
          <w:szCs w:val="44"/>
          <w14:textFill>
            <w14:solidFill>
              <w14:schemeClr w14:val="tx1"/>
            </w14:solidFill>
          </w14:textFill>
        </w:rPr>
        <w:t>编制说明</w:t>
      </w:r>
    </w:p>
    <w:p w14:paraId="0CB136F7">
      <w:pPr>
        <w:wordWrap/>
        <w:ind w:firstLine="721"/>
        <w:jc w:val="center"/>
        <w:rPr>
          <w:rFonts w:ascii="华文中宋" w:hAnsi="华文中宋" w:eastAsia="华文中宋"/>
          <w:b/>
          <w:color w:val="000000" w:themeColor="text1"/>
          <w:sz w:val="36"/>
          <w:szCs w:val="36"/>
          <w14:textFill>
            <w14:solidFill>
              <w14:schemeClr w14:val="tx1"/>
            </w14:solidFill>
          </w14:textFill>
        </w:rPr>
      </w:pPr>
    </w:p>
    <w:p w14:paraId="45C365B2">
      <w:pPr>
        <w:wordWrap/>
        <w:ind w:firstLine="721"/>
        <w:jc w:val="center"/>
        <w:rPr>
          <w:rFonts w:ascii="华文中宋" w:hAnsi="华文中宋" w:eastAsia="华文中宋"/>
          <w:b/>
          <w:color w:val="000000" w:themeColor="text1"/>
          <w:sz w:val="36"/>
          <w:szCs w:val="36"/>
          <w14:textFill>
            <w14:solidFill>
              <w14:schemeClr w14:val="tx1"/>
            </w14:solidFill>
          </w14:textFill>
        </w:rPr>
      </w:pPr>
      <w:r>
        <w:rPr>
          <w:rFonts w:hint="eastAsia" w:ascii="华文中宋" w:hAnsi="华文中宋" w:eastAsia="华文中宋"/>
          <w:b/>
          <w:color w:val="000000" w:themeColor="text1"/>
          <w:sz w:val="36"/>
          <w:szCs w:val="36"/>
          <w14:textFill>
            <w14:solidFill>
              <w14:schemeClr w14:val="tx1"/>
            </w14:solidFill>
          </w14:textFill>
        </w:rPr>
        <w:t>（</w:t>
      </w:r>
      <w:r>
        <w:rPr>
          <w:rFonts w:hint="eastAsia" w:ascii="华文中宋" w:hAnsi="华文中宋" w:eastAsia="华文中宋"/>
          <w:b/>
          <w:color w:val="000000" w:themeColor="text1"/>
          <w:sz w:val="44"/>
          <w:szCs w:val="44"/>
          <w:lang w:val="en-US" w:eastAsia="zh-CN"/>
          <w14:textFill>
            <w14:solidFill>
              <w14:schemeClr w14:val="tx1"/>
            </w14:solidFill>
          </w14:textFill>
        </w:rPr>
        <w:t>二次征求意见</w:t>
      </w:r>
      <w:r>
        <w:rPr>
          <w:rFonts w:hint="eastAsia" w:ascii="华文中宋" w:hAnsi="华文中宋" w:eastAsia="华文中宋"/>
          <w:b/>
          <w:color w:val="000000" w:themeColor="text1"/>
          <w:sz w:val="44"/>
          <w:szCs w:val="44"/>
          <w14:textFill>
            <w14:solidFill>
              <w14:schemeClr w14:val="tx1"/>
            </w14:solidFill>
          </w14:textFill>
        </w:rPr>
        <w:t>稿</w:t>
      </w:r>
      <w:r>
        <w:rPr>
          <w:rFonts w:hint="eastAsia" w:ascii="华文中宋" w:hAnsi="华文中宋" w:eastAsia="华文中宋"/>
          <w:b/>
          <w:color w:val="000000" w:themeColor="text1"/>
          <w:sz w:val="36"/>
          <w:szCs w:val="36"/>
          <w14:textFill>
            <w14:solidFill>
              <w14:schemeClr w14:val="tx1"/>
            </w14:solidFill>
          </w14:textFill>
        </w:rPr>
        <w:t>）</w:t>
      </w:r>
    </w:p>
    <w:p w14:paraId="45C365B3">
      <w:pPr>
        <w:pStyle w:val="5"/>
        <w:wordWrap/>
        <w:spacing w:after="0"/>
        <w:ind w:firstLine="600"/>
        <w:jc w:val="center"/>
        <w:rPr>
          <w:color w:val="000000" w:themeColor="text1"/>
          <w14:textFill>
            <w14:solidFill>
              <w14:schemeClr w14:val="tx1"/>
            </w14:solidFill>
          </w14:textFill>
        </w:rPr>
      </w:pPr>
    </w:p>
    <w:p w14:paraId="45C365B5">
      <w:pPr>
        <w:wordWrap/>
        <w:ind w:firstLine="562"/>
        <w:jc w:val="center"/>
        <w:rPr>
          <w:b/>
          <w:color w:val="000000" w:themeColor="text1"/>
          <w14:textFill>
            <w14:solidFill>
              <w14:schemeClr w14:val="tx1"/>
            </w14:solidFill>
          </w14:textFill>
        </w:rPr>
      </w:pPr>
    </w:p>
    <w:p w14:paraId="45C365B6">
      <w:pPr>
        <w:wordWrap/>
        <w:ind w:firstLine="562"/>
        <w:jc w:val="center"/>
        <w:rPr>
          <w:b/>
          <w:color w:val="000000" w:themeColor="text1"/>
          <w14:textFill>
            <w14:solidFill>
              <w14:schemeClr w14:val="tx1"/>
            </w14:solidFill>
          </w14:textFill>
        </w:rPr>
      </w:pPr>
    </w:p>
    <w:p w14:paraId="45C365B7">
      <w:pPr>
        <w:wordWrap/>
        <w:ind w:firstLine="562"/>
        <w:jc w:val="center"/>
        <w:rPr>
          <w:b/>
          <w:color w:val="000000" w:themeColor="text1"/>
          <w14:textFill>
            <w14:solidFill>
              <w14:schemeClr w14:val="tx1"/>
            </w14:solidFill>
          </w14:textFill>
        </w:rPr>
      </w:pPr>
    </w:p>
    <w:p w14:paraId="45C365B8">
      <w:pPr>
        <w:wordWrap/>
        <w:ind w:firstLine="562"/>
        <w:jc w:val="center"/>
        <w:rPr>
          <w:b/>
          <w:color w:val="000000" w:themeColor="text1"/>
          <w14:textFill>
            <w14:solidFill>
              <w14:schemeClr w14:val="tx1"/>
            </w14:solidFill>
          </w14:textFill>
        </w:rPr>
      </w:pPr>
    </w:p>
    <w:p w14:paraId="45C365B9">
      <w:pPr>
        <w:wordWrap/>
        <w:ind w:firstLine="562"/>
        <w:jc w:val="center"/>
        <w:rPr>
          <w:b/>
          <w:color w:val="000000" w:themeColor="text1"/>
          <w14:textFill>
            <w14:solidFill>
              <w14:schemeClr w14:val="tx1"/>
            </w14:solidFill>
          </w14:textFill>
        </w:rPr>
      </w:pPr>
    </w:p>
    <w:p w14:paraId="45C365BA">
      <w:pPr>
        <w:wordWrap/>
        <w:ind w:firstLine="562"/>
        <w:jc w:val="center"/>
        <w:rPr>
          <w:b/>
          <w:color w:val="000000" w:themeColor="text1"/>
          <w14:textFill>
            <w14:solidFill>
              <w14:schemeClr w14:val="tx1"/>
            </w14:solidFill>
          </w14:textFill>
        </w:rPr>
      </w:pPr>
    </w:p>
    <w:p w14:paraId="45C365BB">
      <w:pPr>
        <w:wordWrap/>
        <w:ind w:firstLine="562"/>
        <w:jc w:val="center"/>
        <w:rPr>
          <w:b/>
          <w:color w:val="000000" w:themeColor="text1"/>
          <w14:textFill>
            <w14:solidFill>
              <w14:schemeClr w14:val="tx1"/>
            </w14:solidFill>
          </w14:textFill>
        </w:rPr>
      </w:pPr>
    </w:p>
    <w:p w14:paraId="45C365BC">
      <w:pPr>
        <w:wordWrap/>
        <w:ind w:firstLine="562"/>
        <w:jc w:val="center"/>
        <w:rPr>
          <w:b/>
          <w:color w:val="000000" w:themeColor="text1"/>
          <w14:textFill>
            <w14:solidFill>
              <w14:schemeClr w14:val="tx1"/>
            </w14:solidFill>
          </w14:textFill>
        </w:rPr>
      </w:pPr>
    </w:p>
    <w:p w14:paraId="45C365BD">
      <w:pPr>
        <w:wordWrap/>
        <w:ind w:firstLine="562"/>
        <w:jc w:val="center"/>
        <w:rPr>
          <w:b/>
          <w:color w:val="000000" w:themeColor="text1"/>
          <w14:textFill>
            <w14:solidFill>
              <w14:schemeClr w14:val="tx1"/>
            </w14:solidFill>
          </w14:textFill>
        </w:rPr>
      </w:pPr>
    </w:p>
    <w:p w14:paraId="45C365BE">
      <w:pPr>
        <w:wordWrap/>
        <w:ind w:firstLine="562"/>
        <w:jc w:val="center"/>
        <w:rPr>
          <w:b/>
          <w:color w:val="000000" w:themeColor="text1"/>
          <w14:textFill>
            <w14:solidFill>
              <w14:schemeClr w14:val="tx1"/>
            </w14:solidFill>
          </w14:textFill>
        </w:rPr>
      </w:pPr>
    </w:p>
    <w:p w14:paraId="45C365BF">
      <w:pPr>
        <w:wordWrap/>
        <w:ind w:firstLine="562"/>
        <w:jc w:val="center"/>
        <w:rPr>
          <w:b/>
          <w:color w:val="000000" w:themeColor="text1"/>
          <w14:textFill>
            <w14:solidFill>
              <w14:schemeClr w14:val="tx1"/>
            </w14:solidFill>
          </w14:textFill>
        </w:rPr>
      </w:pPr>
    </w:p>
    <w:p w14:paraId="45C365C0">
      <w:pPr>
        <w:wordWrap/>
        <w:ind w:firstLine="601"/>
        <w:jc w:val="center"/>
        <w:rPr>
          <w:rFonts w:ascii="华文中宋" w:hAnsi="华文中宋" w:eastAsia="华文中宋"/>
          <w:b/>
          <w:color w:val="000000" w:themeColor="text1"/>
          <w:sz w:val="30"/>
          <w:szCs w:val="30"/>
          <w14:textFill>
            <w14:solidFill>
              <w14:schemeClr w14:val="tx1"/>
            </w14:solidFill>
          </w14:textFill>
        </w:rPr>
      </w:pPr>
      <w:r>
        <w:rPr>
          <w:rFonts w:ascii="华文中宋" w:hAnsi="华文中宋" w:eastAsia="华文中宋"/>
          <w:b/>
          <w:color w:val="000000" w:themeColor="text1"/>
          <w:sz w:val="30"/>
          <w:szCs w:val="30"/>
          <w14:textFill>
            <w14:solidFill>
              <w14:schemeClr w14:val="tx1"/>
            </w14:solidFill>
          </w14:textFill>
        </w:rPr>
        <w:t>标准编制组</w:t>
      </w:r>
    </w:p>
    <w:p w14:paraId="45C365C2">
      <w:pPr>
        <w:wordWrap/>
        <w:ind w:firstLine="601"/>
        <w:jc w:val="center"/>
        <w:rPr>
          <w:b/>
          <w:color w:val="000000" w:themeColor="text1"/>
          <w14:textFill>
            <w14:solidFill>
              <w14:schemeClr w14:val="tx1"/>
            </w14:solidFill>
          </w14:textFill>
        </w:rPr>
      </w:pPr>
      <w:r>
        <w:rPr>
          <w:rFonts w:ascii="华文中宋" w:hAnsi="华文中宋" w:eastAsia="华文中宋"/>
          <w:b/>
          <w:color w:val="000000" w:themeColor="text1"/>
          <w:sz w:val="30"/>
          <w:szCs w:val="30"/>
          <w14:textFill>
            <w14:solidFill>
              <w14:schemeClr w14:val="tx1"/>
            </w14:solidFill>
          </w14:textFill>
        </w:rPr>
        <w:t>二零二</w:t>
      </w:r>
      <w:r>
        <w:rPr>
          <w:rFonts w:hint="eastAsia" w:ascii="华文中宋" w:hAnsi="华文中宋" w:eastAsia="华文中宋"/>
          <w:b/>
          <w:color w:val="000000" w:themeColor="text1"/>
          <w:sz w:val="30"/>
          <w:szCs w:val="30"/>
          <w:lang w:val="en-US" w:eastAsia="zh-CN"/>
          <w14:textFill>
            <w14:solidFill>
              <w14:schemeClr w14:val="tx1"/>
            </w14:solidFill>
          </w14:textFill>
        </w:rPr>
        <w:t>六</w:t>
      </w:r>
      <w:r>
        <w:rPr>
          <w:rFonts w:ascii="华文中宋" w:hAnsi="华文中宋" w:eastAsia="华文中宋"/>
          <w:b/>
          <w:color w:val="000000" w:themeColor="text1"/>
          <w:sz w:val="30"/>
          <w:szCs w:val="30"/>
          <w14:textFill>
            <w14:solidFill>
              <w14:schemeClr w14:val="tx1"/>
            </w14:solidFill>
          </w14:textFill>
        </w:rPr>
        <w:t>年</w:t>
      </w:r>
      <w:r>
        <w:rPr>
          <w:rFonts w:hint="eastAsia" w:ascii="华文中宋" w:hAnsi="华文中宋" w:eastAsia="华文中宋"/>
          <w:b/>
          <w:color w:val="000000" w:themeColor="text1"/>
          <w:sz w:val="30"/>
          <w:szCs w:val="30"/>
          <w:lang w:val="en-US" w:eastAsia="zh-CN"/>
          <w14:textFill>
            <w14:solidFill>
              <w14:schemeClr w14:val="tx1"/>
            </w14:solidFill>
          </w14:textFill>
        </w:rPr>
        <w:t>三</w:t>
      </w:r>
      <w:r>
        <w:rPr>
          <w:rFonts w:ascii="华文中宋" w:hAnsi="华文中宋" w:eastAsia="华文中宋"/>
          <w:b/>
          <w:color w:val="000000" w:themeColor="text1"/>
          <w:sz w:val="30"/>
          <w:szCs w:val="30"/>
          <w14:textFill>
            <w14:solidFill>
              <w14:schemeClr w14:val="tx1"/>
            </w14:solidFill>
          </w14:textFill>
        </w:rPr>
        <w:t>月</w:t>
      </w:r>
    </w:p>
    <w:p w14:paraId="45C365C3">
      <w:pPr>
        <w:wordWrap/>
        <w:ind w:firstLine="562"/>
        <w:jc w:val="both"/>
        <w:rPr>
          <w:b/>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eastAsia="黑体"/>
          <w:b/>
          <w:bCs/>
          <w:color w:val="000000" w:themeColor="text1"/>
          <w:kern w:val="2"/>
          <w:sz w:val="21"/>
          <w:szCs w:val="22"/>
          <w:lang w:val="zh-CN"/>
          <w14:textFill>
            <w14:solidFill>
              <w14:schemeClr w14:val="tx1"/>
            </w14:solidFill>
          </w14:textFill>
        </w:rPr>
        <w:id w:val="147480085"/>
        <w:docPartObj>
          <w:docPartGallery w:val="Table of Contents"/>
          <w:docPartUnique/>
        </w:docPartObj>
      </w:sdtPr>
      <w:sdtEndPr>
        <w:rPr>
          <w:rFonts w:eastAsia="宋体"/>
          <w:b/>
          <w:bCs/>
          <w:color w:val="000000" w:themeColor="text1"/>
          <w:kern w:val="2"/>
          <w:sz w:val="24"/>
          <w:szCs w:val="22"/>
          <w:lang w:val="zh-CN"/>
          <w14:textFill>
            <w14:solidFill>
              <w14:schemeClr w14:val="tx1"/>
            </w14:solidFill>
          </w14:textFill>
        </w:rPr>
      </w:sdtEndPr>
      <w:sdtContent>
        <w:p w14:paraId="45C365C4">
          <w:pPr>
            <w:keepNext/>
            <w:keepLines/>
            <w:widowControl/>
            <w:wordWrap/>
            <w:spacing w:line="259" w:lineRule="auto"/>
            <w:ind w:firstLine="422"/>
            <w:jc w:val="both"/>
            <w:rPr>
              <w:rFonts w:eastAsia="黑体"/>
              <w:b/>
              <w:bCs/>
              <w:color w:val="000000" w:themeColor="text1"/>
              <w:sz w:val="32"/>
              <w:szCs w:val="32"/>
              <w14:textFill>
                <w14:solidFill>
                  <w14:schemeClr w14:val="tx1"/>
                </w14:solidFill>
              </w14:textFill>
            </w:rPr>
          </w:pPr>
          <w:r>
            <w:rPr>
              <w:rFonts w:eastAsia="黑体"/>
              <w:b/>
              <w:bCs/>
              <w:color w:val="000000" w:themeColor="text1"/>
              <w:sz w:val="32"/>
              <w:szCs w:val="32"/>
              <w:lang w:val="zh-CN"/>
              <w14:textFill>
                <w14:solidFill>
                  <w14:schemeClr w14:val="tx1"/>
                </w14:solidFill>
              </w14:textFill>
            </w:rPr>
            <w:t>目  录</w:t>
          </w:r>
        </w:p>
        <w:p w14:paraId="6E6F028A">
          <w:pPr>
            <w:pStyle w:val="10"/>
            <w:tabs>
              <w:tab w:val="right" w:leader="dot" w:pos="8306"/>
              <w:tab w:val="clear" w:pos="8296"/>
            </w:tabs>
          </w:pPr>
          <w:r>
            <w:rPr>
              <w:b/>
              <w:bCs/>
              <w:color w:val="000000" w:themeColor="text1"/>
              <w:kern w:val="2"/>
              <w:sz w:val="24"/>
              <w:szCs w:val="22"/>
              <w14:textFill>
                <w14:solidFill>
                  <w14:schemeClr w14:val="tx1"/>
                </w14:solidFill>
              </w14:textFill>
            </w:rPr>
            <w:fldChar w:fldCharType="begin"/>
          </w:r>
          <w:r>
            <w:rPr>
              <w:b/>
              <w:bCs/>
              <w:color w:val="000000" w:themeColor="text1"/>
              <w:kern w:val="2"/>
              <w:sz w:val="24"/>
              <w:szCs w:val="22"/>
              <w14:textFill>
                <w14:solidFill>
                  <w14:schemeClr w14:val="tx1"/>
                </w14:solidFill>
              </w14:textFill>
            </w:rPr>
            <w:instrText xml:space="preserve"> TOC \o "1-3" \h \z \u </w:instrText>
          </w:r>
          <w:r>
            <w:rPr>
              <w:b/>
              <w:bCs/>
              <w:color w:val="000000" w:themeColor="text1"/>
              <w:kern w:val="2"/>
              <w:sz w:val="24"/>
              <w:szCs w:val="22"/>
              <w14:textFill>
                <w14:solidFill>
                  <w14:schemeClr w14:val="tx1"/>
                </w14:solidFill>
              </w14:textFill>
            </w:rPr>
            <w:fldChar w:fldCharType="separate"/>
          </w:r>
          <w:r>
            <w:rPr>
              <w:bCs/>
              <w:color w:val="000000" w:themeColor="text1"/>
              <w:kern w:val="2"/>
              <w:szCs w:val="22"/>
              <w14:textFill>
                <w14:solidFill>
                  <w14:schemeClr w14:val="tx1"/>
                </w14:solidFill>
              </w14:textFill>
            </w:rPr>
            <w:fldChar w:fldCharType="begin"/>
          </w:r>
          <w:r>
            <w:rPr>
              <w:bCs/>
              <w:kern w:val="2"/>
              <w:szCs w:val="22"/>
            </w:rPr>
            <w:instrText xml:space="preserve"> HYPERLINK \l _Toc30470 </w:instrText>
          </w:r>
          <w:r>
            <w:rPr>
              <w:bCs/>
              <w:kern w:val="2"/>
              <w:szCs w:val="22"/>
            </w:rPr>
            <w:fldChar w:fldCharType="separate"/>
          </w:r>
          <w:r>
            <w:rPr>
              <w:rFonts w:hint="eastAsia" w:ascii="仿宋" w:hAnsi="仿宋" w:eastAsia="黑体"/>
              <w:bCs/>
              <w:kern w:val="44"/>
              <w:szCs w:val="44"/>
            </w:rPr>
            <w:t>一、任务来源</w:t>
          </w:r>
          <w:r>
            <w:tab/>
          </w:r>
          <w:r>
            <w:fldChar w:fldCharType="begin"/>
          </w:r>
          <w:r>
            <w:instrText xml:space="preserve"> PAGEREF _Toc30470 \h </w:instrText>
          </w:r>
          <w:r>
            <w:fldChar w:fldCharType="separate"/>
          </w:r>
          <w:r>
            <w:t>1</w:t>
          </w:r>
          <w:r>
            <w:fldChar w:fldCharType="end"/>
          </w:r>
          <w:r>
            <w:rPr>
              <w:bCs/>
              <w:color w:val="000000" w:themeColor="text1"/>
              <w:kern w:val="2"/>
              <w:szCs w:val="22"/>
              <w14:textFill>
                <w14:solidFill>
                  <w14:schemeClr w14:val="tx1"/>
                </w14:solidFill>
              </w14:textFill>
            </w:rPr>
            <w:fldChar w:fldCharType="end"/>
          </w:r>
        </w:p>
        <w:p w14:paraId="3AA87EF5">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_Toc16730 </w:instrText>
          </w:r>
          <w:r>
            <w:rPr>
              <w:bCs/>
              <w:lang w:val="zh-CN"/>
            </w:rPr>
            <w:fldChar w:fldCharType="separate"/>
          </w:r>
          <w:r>
            <w:rPr>
              <w:rFonts w:hint="eastAsia" w:ascii="仿宋" w:hAnsi="仿宋" w:eastAsia="黑体"/>
              <w:bCs/>
              <w:kern w:val="44"/>
              <w:szCs w:val="44"/>
            </w:rPr>
            <w:t>二、标准编制目的和意义</w:t>
          </w:r>
          <w:r>
            <w:tab/>
          </w:r>
          <w:r>
            <w:fldChar w:fldCharType="begin"/>
          </w:r>
          <w:r>
            <w:instrText xml:space="preserve"> PAGEREF _Toc16730 \h </w:instrText>
          </w:r>
          <w:r>
            <w:fldChar w:fldCharType="separate"/>
          </w:r>
          <w:r>
            <w:t>1</w:t>
          </w:r>
          <w:r>
            <w:fldChar w:fldCharType="end"/>
          </w:r>
          <w:r>
            <w:rPr>
              <w:bCs/>
              <w:color w:val="000000" w:themeColor="text1"/>
              <w:lang w:val="zh-CN"/>
              <w14:textFill>
                <w14:solidFill>
                  <w14:schemeClr w14:val="tx1"/>
                </w14:solidFill>
              </w14:textFill>
            </w:rPr>
            <w:fldChar w:fldCharType="end"/>
          </w:r>
        </w:p>
        <w:p w14:paraId="772C3AFC">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_Toc17320 </w:instrText>
          </w:r>
          <w:r>
            <w:rPr>
              <w:bCs/>
              <w:lang w:val="zh-CN"/>
            </w:rPr>
            <w:fldChar w:fldCharType="separate"/>
          </w:r>
          <w:r>
            <w:rPr>
              <w:rFonts w:hint="eastAsia" w:ascii="仿宋" w:hAnsi="仿宋" w:eastAsia="黑体"/>
              <w:bCs/>
              <w:kern w:val="44"/>
              <w:szCs w:val="44"/>
            </w:rPr>
            <w:t>三、修订过程</w:t>
          </w:r>
          <w:r>
            <w:tab/>
          </w:r>
          <w:r>
            <w:fldChar w:fldCharType="begin"/>
          </w:r>
          <w:r>
            <w:instrText xml:space="preserve"> PAGEREF _Toc17320 \h </w:instrText>
          </w:r>
          <w:r>
            <w:fldChar w:fldCharType="separate"/>
          </w:r>
          <w:r>
            <w:t>3</w:t>
          </w:r>
          <w:r>
            <w:fldChar w:fldCharType="end"/>
          </w:r>
          <w:r>
            <w:rPr>
              <w:bCs/>
              <w:color w:val="000000" w:themeColor="text1"/>
              <w:lang w:val="zh-CN"/>
              <w14:textFill>
                <w14:solidFill>
                  <w14:schemeClr w14:val="tx1"/>
                </w14:solidFill>
              </w14:textFill>
            </w:rPr>
            <w:fldChar w:fldCharType="end"/>
          </w:r>
        </w:p>
        <w:p w14:paraId="058A7187">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_Toc21324 </w:instrText>
          </w:r>
          <w:r>
            <w:rPr>
              <w:bCs/>
              <w:lang w:val="zh-CN"/>
            </w:rPr>
            <w:fldChar w:fldCharType="separate"/>
          </w:r>
          <w:r>
            <w:rPr>
              <w:rFonts w:hint="eastAsia" w:ascii="仿宋" w:hAnsi="仿宋" w:eastAsia="黑体"/>
              <w:bCs/>
              <w:kern w:val="44"/>
              <w:szCs w:val="44"/>
            </w:rPr>
            <w:t>四、</w:t>
          </w:r>
          <w:r>
            <w:rPr>
              <w:rFonts w:ascii="仿宋" w:hAnsi="仿宋" w:eastAsia="黑体"/>
              <w:bCs/>
              <w:kern w:val="44"/>
              <w:szCs w:val="44"/>
            </w:rPr>
            <w:t>标准</w:t>
          </w:r>
          <w:r>
            <w:rPr>
              <w:rFonts w:hint="eastAsia" w:ascii="仿宋" w:hAnsi="仿宋" w:eastAsia="黑体"/>
              <w:bCs/>
              <w:kern w:val="44"/>
              <w:szCs w:val="44"/>
            </w:rPr>
            <w:t>编制</w:t>
          </w:r>
          <w:r>
            <w:rPr>
              <w:rFonts w:ascii="仿宋" w:hAnsi="仿宋" w:eastAsia="黑体"/>
              <w:bCs/>
              <w:kern w:val="44"/>
              <w:szCs w:val="44"/>
            </w:rPr>
            <w:t>的基本原则</w:t>
          </w:r>
          <w:r>
            <w:tab/>
          </w:r>
          <w:r>
            <w:fldChar w:fldCharType="begin"/>
          </w:r>
          <w:r>
            <w:instrText xml:space="preserve"> PAGEREF _Toc21324 \h </w:instrText>
          </w:r>
          <w:r>
            <w:fldChar w:fldCharType="separate"/>
          </w:r>
          <w:r>
            <w:t>5</w:t>
          </w:r>
          <w:r>
            <w:fldChar w:fldCharType="end"/>
          </w:r>
          <w:r>
            <w:rPr>
              <w:bCs/>
              <w:color w:val="000000" w:themeColor="text1"/>
              <w:lang w:val="zh-CN"/>
              <w14:textFill>
                <w14:solidFill>
                  <w14:schemeClr w14:val="tx1"/>
                </w14:solidFill>
              </w14:textFill>
            </w:rPr>
            <w:fldChar w:fldCharType="end"/>
          </w:r>
        </w:p>
        <w:p w14:paraId="649FBE34">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_Toc29035 </w:instrText>
          </w:r>
          <w:r>
            <w:rPr>
              <w:bCs/>
              <w:lang w:val="zh-CN"/>
            </w:rPr>
            <w:fldChar w:fldCharType="separate"/>
          </w:r>
          <w:r>
            <w:rPr>
              <w:rFonts w:hint="eastAsia" w:eastAsia="黑体"/>
              <w:bCs/>
              <w:kern w:val="44"/>
              <w:szCs w:val="24"/>
            </w:rPr>
            <w:t>五</w:t>
          </w:r>
          <w:r>
            <w:rPr>
              <w:rFonts w:hint="eastAsia" w:eastAsia="黑体"/>
              <w:bCs/>
              <w:kern w:val="44"/>
              <w:szCs w:val="30"/>
            </w:rPr>
            <w:t>、</w:t>
          </w:r>
          <w:r>
            <w:rPr>
              <w:rFonts w:eastAsia="黑体"/>
              <w:bCs/>
              <w:kern w:val="44"/>
              <w:szCs w:val="30"/>
            </w:rPr>
            <w:t>标准</w:t>
          </w:r>
          <w:r>
            <w:rPr>
              <w:rFonts w:hint="eastAsia" w:eastAsia="黑体"/>
              <w:bCs/>
              <w:kern w:val="44"/>
              <w:szCs w:val="30"/>
            </w:rPr>
            <w:t>制订</w:t>
          </w:r>
          <w:r>
            <w:rPr>
              <w:rFonts w:eastAsia="黑体"/>
              <w:bCs/>
              <w:kern w:val="44"/>
              <w:szCs w:val="30"/>
            </w:rPr>
            <w:t>的主要技术内容</w:t>
          </w:r>
          <w:r>
            <w:tab/>
          </w:r>
          <w:r>
            <w:fldChar w:fldCharType="begin"/>
          </w:r>
          <w:r>
            <w:instrText xml:space="preserve"> PAGEREF _Toc29035 \h </w:instrText>
          </w:r>
          <w:r>
            <w:fldChar w:fldCharType="separate"/>
          </w:r>
          <w:r>
            <w:t>6</w:t>
          </w:r>
          <w:r>
            <w:fldChar w:fldCharType="end"/>
          </w:r>
          <w:r>
            <w:rPr>
              <w:bCs/>
              <w:color w:val="000000" w:themeColor="text1"/>
              <w:lang w:val="zh-CN"/>
              <w14:textFill>
                <w14:solidFill>
                  <w14:schemeClr w14:val="tx1"/>
                </w14:solidFill>
              </w14:textFill>
            </w:rPr>
            <w:fldChar w:fldCharType="end"/>
          </w:r>
        </w:p>
        <w:p w14:paraId="179AB0A4">
          <w:pPr>
            <w:pStyle w:val="13"/>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_Toc15838 </w:instrText>
          </w:r>
          <w:r>
            <w:rPr>
              <w:bCs/>
              <w:lang w:val="zh-CN"/>
            </w:rPr>
            <w:fldChar w:fldCharType="separate"/>
          </w:r>
          <w:r>
            <w:rPr>
              <w:rFonts w:eastAsia="楷体" w:asciiTheme="majorHAnsi" w:hAnsiTheme="majorHAnsi" w:cstheme="majorBidi"/>
              <w:szCs w:val="32"/>
            </w:rPr>
            <w:t>（一）上海市</w:t>
          </w:r>
          <w:r>
            <w:rPr>
              <w:rFonts w:hint="eastAsia" w:eastAsia="楷体" w:asciiTheme="majorHAnsi" w:hAnsiTheme="majorHAnsi" w:cstheme="majorBidi"/>
              <w:szCs w:val="32"/>
              <w:lang w:val="en-US" w:eastAsia="zh-CN"/>
            </w:rPr>
            <w:t>危险</w:t>
          </w:r>
          <w:r>
            <w:rPr>
              <w:rFonts w:eastAsia="楷体" w:asciiTheme="majorHAnsi" w:hAnsiTheme="majorHAnsi" w:cstheme="majorBidi"/>
              <w:szCs w:val="32"/>
            </w:rPr>
            <w:t>废物焚烧处置情况</w:t>
          </w:r>
          <w:r>
            <w:tab/>
          </w:r>
          <w:r>
            <w:fldChar w:fldCharType="begin"/>
          </w:r>
          <w:r>
            <w:instrText xml:space="preserve"> PAGEREF _Toc15838 \h </w:instrText>
          </w:r>
          <w:r>
            <w:fldChar w:fldCharType="separate"/>
          </w:r>
          <w:r>
            <w:t>6</w:t>
          </w:r>
          <w:r>
            <w:fldChar w:fldCharType="end"/>
          </w:r>
          <w:r>
            <w:rPr>
              <w:bCs/>
              <w:color w:val="000000" w:themeColor="text1"/>
              <w:lang w:val="zh-CN"/>
              <w14:textFill>
                <w14:solidFill>
                  <w14:schemeClr w14:val="tx1"/>
                </w14:solidFill>
              </w14:textFill>
            </w:rPr>
            <w:fldChar w:fldCharType="end"/>
          </w:r>
        </w:p>
        <w:p w14:paraId="4258E2BE">
          <w:pPr>
            <w:pStyle w:val="13"/>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_Toc23868 </w:instrText>
          </w:r>
          <w:r>
            <w:rPr>
              <w:bCs/>
              <w:lang w:val="zh-CN"/>
            </w:rPr>
            <w:fldChar w:fldCharType="separate"/>
          </w:r>
          <w:r>
            <w:rPr>
              <w:rFonts w:hint="eastAsia" w:eastAsia="楷体" w:asciiTheme="majorHAnsi" w:hAnsiTheme="majorHAnsi" w:cstheme="majorBidi"/>
              <w:bCs/>
              <w:szCs w:val="32"/>
            </w:rPr>
            <w:t>（二）</w:t>
          </w:r>
          <w:r>
            <w:rPr>
              <w:rFonts w:eastAsia="楷体" w:asciiTheme="majorHAnsi" w:hAnsiTheme="majorHAnsi" w:cstheme="majorBidi"/>
              <w:bCs/>
              <w:szCs w:val="32"/>
            </w:rPr>
            <w:t>标准</w:t>
          </w:r>
          <w:r>
            <w:rPr>
              <w:rFonts w:hint="eastAsia" w:eastAsia="楷体" w:asciiTheme="majorHAnsi" w:hAnsiTheme="majorHAnsi" w:cstheme="majorBidi"/>
              <w:bCs/>
              <w:szCs w:val="32"/>
            </w:rPr>
            <w:t>修订</w:t>
          </w:r>
          <w:r>
            <w:rPr>
              <w:rFonts w:eastAsia="楷体" w:asciiTheme="majorHAnsi" w:hAnsiTheme="majorHAnsi" w:cstheme="majorBidi"/>
              <w:bCs/>
              <w:szCs w:val="32"/>
            </w:rPr>
            <w:t>的</w:t>
          </w:r>
          <w:r>
            <w:rPr>
              <w:rFonts w:hint="eastAsia" w:eastAsia="楷体" w:asciiTheme="majorHAnsi" w:hAnsiTheme="majorHAnsi" w:cstheme="majorBidi"/>
              <w:bCs/>
              <w:szCs w:val="32"/>
            </w:rPr>
            <w:t>主要</w:t>
          </w:r>
          <w:r>
            <w:rPr>
              <w:rFonts w:eastAsia="楷体" w:asciiTheme="majorHAnsi" w:hAnsiTheme="majorHAnsi" w:cstheme="majorBidi"/>
              <w:bCs/>
              <w:szCs w:val="32"/>
            </w:rPr>
            <w:t>技术内容说明</w:t>
          </w:r>
          <w:r>
            <w:tab/>
          </w:r>
          <w:r>
            <w:fldChar w:fldCharType="begin"/>
          </w:r>
          <w:r>
            <w:instrText xml:space="preserve"> PAGEREF _Toc23868 \h </w:instrText>
          </w:r>
          <w:r>
            <w:fldChar w:fldCharType="separate"/>
          </w:r>
          <w:r>
            <w:t>9</w:t>
          </w:r>
          <w:r>
            <w:fldChar w:fldCharType="end"/>
          </w:r>
          <w:r>
            <w:rPr>
              <w:bCs/>
              <w:color w:val="000000" w:themeColor="text1"/>
              <w:lang w:val="zh-CN"/>
              <w14:textFill>
                <w14:solidFill>
                  <w14:schemeClr w14:val="tx1"/>
                </w14:solidFill>
              </w14:textFill>
            </w:rPr>
            <w:fldChar w:fldCharType="end"/>
          </w:r>
        </w:p>
        <w:p w14:paraId="3AFC966F">
          <w:pPr>
            <w:pStyle w:val="7"/>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_Toc13183 </w:instrText>
          </w:r>
          <w:r>
            <w:rPr>
              <w:bCs/>
              <w:lang w:val="zh-CN"/>
            </w:rPr>
            <w:fldChar w:fldCharType="separate"/>
          </w:r>
          <w:r>
            <w:rPr>
              <w:rFonts w:hint="default" w:ascii="Times New Roman" w:hAnsi="Times New Roman" w:eastAsia="仿宋_GB2312"/>
              <w:bCs w:val="0"/>
              <w:szCs w:val="28"/>
            </w:rPr>
            <w:t xml:space="preserve">1. </w:t>
          </w:r>
          <w:r>
            <w:rPr>
              <w:rFonts w:ascii="Times New Roman" w:hAnsi="Times New Roman" w:eastAsia="仿宋_GB2312"/>
              <w:bCs w:val="0"/>
              <w:szCs w:val="28"/>
            </w:rPr>
            <w:t>修订标准与原标准相比的主要变化情况</w:t>
          </w:r>
          <w:r>
            <w:tab/>
          </w:r>
          <w:r>
            <w:fldChar w:fldCharType="begin"/>
          </w:r>
          <w:r>
            <w:instrText xml:space="preserve"> PAGEREF _Toc13183 \h </w:instrText>
          </w:r>
          <w:r>
            <w:fldChar w:fldCharType="separate"/>
          </w:r>
          <w:r>
            <w:t>9</w:t>
          </w:r>
          <w:r>
            <w:fldChar w:fldCharType="end"/>
          </w:r>
          <w:r>
            <w:rPr>
              <w:bCs/>
              <w:color w:val="000000" w:themeColor="text1"/>
              <w:lang w:val="zh-CN"/>
              <w14:textFill>
                <w14:solidFill>
                  <w14:schemeClr w14:val="tx1"/>
                </w14:solidFill>
              </w14:textFill>
            </w:rPr>
            <w:fldChar w:fldCharType="end"/>
          </w:r>
        </w:p>
        <w:p w14:paraId="77461C63">
          <w:pPr>
            <w:pStyle w:val="7"/>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_Toc7222 </w:instrText>
          </w:r>
          <w:r>
            <w:rPr>
              <w:bCs/>
              <w:lang w:val="zh-CN"/>
            </w:rPr>
            <w:fldChar w:fldCharType="separate"/>
          </w:r>
          <w:r>
            <w:rPr>
              <w:rFonts w:hint="default" w:ascii="Times New Roman" w:hAnsi="Times New Roman" w:eastAsia="仿宋_GB2312"/>
              <w:bCs w:val="0"/>
              <w:szCs w:val="28"/>
            </w:rPr>
            <w:t xml:space="preserve">2. </w:t>
          </w:r>
          <w:r>
            <w:rPr>
              <w:rFonts w:ascii="Times New Roman" w:hAnsi="Times New Roman" w:eastAsia="仿宋_GB2312"/>
              <w:bCs w:val="0"/>
              <w:szCs w:val="28"/>
            </w:rPr>
            <w:t>适用范围</w:t>
          </w:r>
          <w:r>
            <w:tab/>
          </w:r>
          <w:r>
            <w:fldChar w:fldCharType="begin"/>
          </w:r>
          <w:r>
            <w:instrText xml:space="preserve"> PAGEREF _Toc7222 \h </w:instrText>
          </w:r>
          <w:r>
            <w:fldChar w:fldCharType="separate"/>
          </w:r>
          <w:r>
            <w:t>10</w:t>
          </w:r>
          <w:r>
            <w:fldChar w:fldCharType="end"/>
          </w:r>
          <w:r>
            <w:rPr>
              <w:bCs/>
              <w:color w:val="000000" w:themeColor="text1"/>
              <w:lang w:val="zh-CN"/>
              <w14:textFill>
                <w14:solidFill>
                  <w14:schemeClr w14:val="tx1"/>
                </w14:solidFill>
              </w14:textFill>
            </w:rPr>
            <w:fldChar w:fldCharType="end"/>
          </w:r>
        </w:p>
        <w:p w14:paraId="3C23F4D2">
          <w:pPr>
            <w:pStyle w:val="7"/>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_Toc9410 </w:instrText>
          </w:r>
          <w:r>
            <w:rPr>
              <w:bCs/>
              <w:lang w:val="zh-CN"/>
            </w:rPr>
            <w:fldChar w:fldCharType="separate"/>
          </w:r>
          <w:r>
            <w:rPr>
              <w:rFonts w:hint="default" w:ascii="Times New Roman" w:hAnsi="Times New Roman" w:eastAsia="仿宋_GB2312"/>
              <w:bCs w:val="0"/>
              <w:szCs w:val="28"/>
            </w:rPr>
            <w:t xml:space="preserve">3. </w:t>
          </w:r>
          <w:r>
            <w:rPr>
              <w:rFonts w:ascii="Times New Roman" w:hAnsi="Times New Roman" w:eastAsia="仿宋_GB2312"/>
              <w:bCs w:val="0"/>
              <w:szCs w:val="28"/>
            </w:rPr>
            <w:t>术语和定义</w:t>
          </w:r>
          <w:r>
            <w:tab/>
          </w:r>
          <w:r>
            <w:fldChar w:fldCharType="begin"/>
          </w:r>
          <w:r>
            <w:instrText xml:space="preserve"> PAGEREF _Toc9410 \h </w:instrText>
          </w:r>
          <w:r>
            <w:fldChar w:fldCharType="separate"/>
          </w:r>
          <w:r>
            <w:t>11</w:t>
          </w:r>
          <w:r>
            <w:fldChar w:fldCharType="end"/>
          </w:r>
          <w:r>
            <w:rPr>
              <w:bCs/>
              <w:color w:val="000000" w:themeColor="text1"/>
              <w:lang w:val="zh-CN"/>
              <w14:textFill>
                <w14:solidFill>
                  <w14:schemeClr w14:val="tx1"/>
                </w14:solidFill>
              </w14:textFill>
            </w:rPr>
            <w:fldChar w:fldCharType="end"/>
          </w:r>
        </w:p>
        <w:p w14:paraId="1BEDA626">
          <w:pPr>
            <w:pStyle w:val="7"/>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_Toc29560 </w:instrText>
          </w:r>
          <w:r>
            <w:rPr>
              <w:bCs/>
              <w:lang w:val="zh-CN"/>
            </w:rPr>
            <w:fldChar w:fldCharType="separate"/>
          </w:r>
          <w:r>
            <w:rPr>
              <w:rFonts w:hint="default" w:ascii="Times New Roman" w:hAnsi="Times New Roman" w:eastAsia="仿宋_GB2312"/>
              <w:bCs w:val="0"/>
              <w:szCs w:val="28"/>
            </w:rPr>
            <w:t xml:space="preserve">4. </w:t>
          </w:r>
          <w:r>
            <w:rPr>
              <w:rFonts w:ascii="Times New Roman" w:hAnsi="Times New Roman" w:eastAsia="仿宋_GB2312"/>
              <w:bCs w:val="0"/>
              <w:szCs w:val="28"/>
            </w:rPr>
            <w:t>污染控制工艺性能要求</w:t>
          </w:r>
          <w:r>
            <w:tab/>
          </w:r>
          <w:r>
            <w:fldChar w:fldCharType="begin"/>
          </w:r>
          <w:r>
            <w:instrText xml:space="preserve"> PAGEREF _Toc29560 \h </w:instrText>
          </w:r>
          <w:r>
            <w:fldChar w:fldCharType="separate"/>
          </w:r>
          <w:r>
            <w:t>11</w:t>
          </w:r>
          <w:r>
            <w:fldChar w:fldCharType="end"/>
          </w:r>
          <w:r>
            <w:rPr>
              <w:bCs/>
              <w:color w:val="000000" w:themeColor="text1"/>
              <w:lang w:val="zh-CN"/>
              <w14:textFill>
                <w14:solidFill>
                  <w14:schemeClr w14:val="tx1"/>
                </w14:solidFill>
              </w14:textFill>
            </w:rPr>
            <w:fldChar w:fldCharType="end"/>
          </w:r>
        </w:p>
        <w:p w14:paraId="572F8B4D">
          <w:pPr>
            <w:pStyle w:val="7"/>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_Toc31987 </w:instrText>
          </w:r>
          <w:r>
            <w:rPr>
              <w:bCs/>
              <w:lang w:val="zh-CN"/>
            </w:rPr>
            <w:fldChar w:fldCharType="separate"/>
          </w:r>
          <w:r>
            <w:rPr>
              <w:rFonts w:hint="default" w:ascii="Times New Roman" w:hAnsi="Times New Roman" w:eastAsia="仿宋_GB2312"/>
              <w:bCs w:val="0"/>
              <w:szCs w:val="28"/>
            </w:rPr>
            <w:t xml:space="preserve">5. </w:t>
          </w:r>
          <w:r>
            <w:rPr>
              <w:rFonts w:ascii="Times New Roman" w:hAnsi="Times New Roman" w:eastAsia="仿宋_GB2312"/>
              <w:bCs w:val="0"/>
              <w:szCs w:val="28"/>
            </w:rPr>
            <w:t>排放控制要求</w:t>
          </w:r>
          <w:r>
            <w:tab/>
          </w:r>
          <w:r>
            <w:fldChar w:fldCharType="begin"/>
          </w:r>
          <w:r>
            <w:instrText xml:space="preserve"> PAGEREF _Toc31987 \h </w:instrText>
          </w:r>
          <w:r>
            <w:fldChar w:fldCharType="separate"/>
          </w:r>
          <w:r>
            <w:t>11</w:t>
          </w:r>
          <w:r>
            <w:fldChar w:fldCharType="end"/>
          </w:r>
          <w:r>
            <w:rPr>
              <w:bCs/>
              <w:color w:val="000000" w:themeColor="text1"/>
              <w:lang w:val="zh-CN"/>
              <w14:textFill>
                <w14:solidFill>
                  <w14:schemeClr w14:val="tx1"/>
                </w14:solidFill>
              </w14:textFill>
            </w:rPr>
            <w:fldChar w:fldCharType="end"/>
          </w:r>
        </w:p>
        <w:p w14:paraId="00B4C4EB">
          <w:pPr>
            <w:pStyle w:val="7"/>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_Toc13214 </w:instrText>
          </w:r>
          <w:r>
            <w:rPr>
              <w:bCs/>
              <w:lang w:val="zh-CN"/>
            </w:rPr>
            <w:fldChar w:fldCharType="separate"/>
          </w:r>
          <w:r>
            <w:rPr>
              <w:rFonts w:hint="default" w:ascii="Times New Roman" w:hAnsi="Times New Roman" w:eastAsia="仿宋_GB2312"/>
              <w:bCs w:val="0"/>
              <w:szCs w:val="28"/>
            </w:rPr>
            <w:t xml:space="preserve">6. </w:t>
          </w:r>
          <w:r>
            <w:rPr>
              <w:rFonts w:ascii="Times New Roman" w:hAnsi="Times New Roman" w:eastAsia="仿宋_GB2312"/>
              <w:bCs w:val="0"/>
              <w:szCs w:val="28"/>
            </w:rPr>
            <w:t>污染物监测要求</w:t>
          </w:r>
          <w:r>
            <w:tab/>
          </w:r>
          <w:r>
            <w:fldChar w:fldCharType="begin"/>
          </w:r>
          <w:r>
            <w:instrText xml:space="preserve"> PAGEREF _Toc13214 \h </w:instrText>
          </w:r>
          <w:r>
            <w:fldChar w:fldCharType="separate"/>
          </w:r>
          <w:r>
            <w:t>21</w:t>
          </w:r>
          <w:r>
            <w:fldChar w:fldCharType="end"/>
          </w:r>
          <w:r>
            <w:rPr>
              <w:bCs/>
              <w:color w:val="000000" w:themeColor="text1"/>
              <w:lang w:val="zh-CN"/>
              <w14:textFill>
                <w14:solidFill>
                  <w14:schemeClr w14:val="tx1"/>
                </w14:solidFill>
              </w14:textFill>
            </w:rPr>
            <w:fldChar w:fldCharType="end"/>
          </w:r>
        </w:p>
        <w:p w14:paraId="14071381">
          <w:pPr>
            <w:pStyle w:val="7"/>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_Toc14970 </w:instrText>
          </w:r>
          <w:r>
            <w:rPr>
              <w:bCs/>
              <w:lang w:val="zh-CN"/>
            </w:rPr>
            <w:fldChar w:fldCharType="separate"/>
          </w:r>
          <w:r>
            <w:rPr>
              <w:rFonts w:hint="default" w:ascii="Times New Roman" w:hAnsi="Times New Roman" w:eastAsia="仿宋_GB2312"/>
              <w:bCs w:val="0"/>
              <w:szCs w:val="28"/>
            </w:rPr>
            <w:t xml:space="preserve">7. </w:t>
          </w:r>
          <w:r>
            <w:rPr>
              <w:rFonts w:ascii="Times New Roman" w:hAnsi="Times New Roman" w:eastAsia="仿宋_GB2312"/>
              <w:bCs w:val="0"/>
              <w:szCs w:val="28"/>
            </w:rPr>
            <w:t>达标判定</w:t>
          </w:r>
          <w:r>
            <w:tab/>
          </w:r>
          <w:r>
            <w:fldChar w:fldCharType="begin"/>
          </w:r>
          <w:r>
            <w:instrText xml:space="preserve"> PAGEREF _Toc14970 \h </w:instrText>
          </w:r>
          <w:r>
            <w:fldChar w:fldCharType="separate"/>
          </w:r>
          <w:r>
            <w:t>21</w:t>
          </w:r>
          <w:r>
            <w:fldChar w:fldCharType="end"/>
          </w:r>
          <w:r>
            <w:rPr>
              <w:bCs/>
              <w:color w:val="000000" w:themeColor="text1"/>
              <w:lang w:val="zh-CN"/>
              <w14:textFill>
                <w14:solidFill>
                  <w14:schemeClr w14:val="tx1"/>
                </w14:solidFill>
              </w14:textFill>
            </w:rPr>
            <w:fldChar w:fldCharType="end"/>
          </w:r>
        </w:p>
        <w:p w14:paraId="3A7023DA">
          <w:pPr>
            <w:pStyle w:val="7"/>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_Toc30909 </w:instrText>
          </w:r>
          <w:r>
            <w:rPr>
              <w:bCs/>
              <w:lang w:val="zh-CN"/>
            </w:rPr>
            <w:fldChar w:fldCharType="separate"/>
          </w:r>
          <w:r>
            <w:rPr>
              <w:rFonts w:hint="default" w:ascii="Times New Roman" w:hAnsi="Times New Roman" w:eastAsia="仿宋_GB2312"/>
              <w:bCs w:val="0"/>
              <w:szCs w:val="28"/>
            </w:rPr>
            <w:t xml:space="preserve">8. </w:t>
          </w:r>
          <w:r>
            <w:rPr>
              <w:rFonts w:ascii="Times New Roman" w:hAnsi="Times New Roman" w:eastAsia="仿宋_GB2312"/>
              <w:bCs w:val="0"/>
              <w:szCs w:val="28"/>
            </w:rPr>
            <w:t>实施与监督</w:t>
          </w:r>
          <w:r>
            <w:tab/>
          </w:r>
          <w:r>
            <w:fldChar w:fldCharType="begin"/>
          </w:r>
          <w:r>
            <w:instrText xml:space="preserve"> PAGEREF _Toc30909 \h </w:instrText>
          </w:r>
          <w:r>
            <w:fldChar w:fldCharType="separate"/>
          </w:r>
          <w:r>
            <w:t>22</w:t>
          </w:r>
          <w:r>
            <w:fldChar w:fldCharType="end"/>
          </w:r>
          <w:r>
            <w:rPr>
              <w:bCs/>
              <w:color w:val="000000" w:themeColor="text1"/>
              <w:lang w:val="zh-CN"/>
              <w14:textFill>
                <w14:solidFill>
                  <w14:schemeClr w14:val="tx1"/>
                </w14:solidFill>
              </w14:textFill>
            </w:rPr>
            <w:fldChar w:fldCharType="end"/>
          </w:r>
        </w:p>
        <w:p w14:paraId="2B232951">
          <w:pPr>
            <w:pStyle w:val="13"/>
            <w:tabs>
              <w:tab w:val="right" w:leader="dot" w:pos="8306"/>
            </w:tabs>
          </w:pPr>
          <w:r>
            <w:rPr>
              <w:bCs/>
              <w:color w:val="000000" w:themeColor="text1"/>
              <w:lang w:val="zh-CN"/>
              <w14:textFill>
                <w14:solidFill>
                  <w14:schemeClr w14:val="tx1"/>
                </w14:solidFill>
              </w14:textFill>
            </w:rPr>
            <w:fldChar w:fldCharType="begin"/>
          </w:r>
          <w:r>
            <w:rPr>
              <w:bCs/>
              <w:lang w:val="zh-CN"/>
            </w:rPr>
            <w:instrText xml:space="preserve"> HYPERLINK \l _Toc2850 </w:instrText>
          </w:r>
          <w:r>
            <w:rPr>
              <w:bCs/>
              <w:lang w:val="zh-CN"/>
            </w:rPr>
            <w:fldChar w:fldCharType="separate"/>
          </w:r>
          <w:r>
            <w:rPr>
              <w:rFonts w:hint="eastAsia" w:ascii="黑体" w:hAnsi="黑体" w:eastAsia="黑体"/>
              <w:bCs/>
              <w:kern w:val="2"/>
              <w:szCs w:val="30"/>
            </w:rPr>
            <w:t>六、</w:t>
          </w:r>
          <w:r>
            <w:rPr>
              <w:rFonts w:ascii="黑体" w:hAnsi="黑体" w:eastAsia="黑体"/>
              <w:bCs/>
              <w:kern w:val="2"/>
              <w:szCs w:val="30"/>
            </w:rPr>
            <w:t>与国内外相关标准的烟气排放限值情况比较</w:t>
          </w:r>
          <w:r>
            <w:tab/>
          </w:r>
          <w:r>
            <w:fldChar w:fldCharType="begin"/>
          </w:r>
          <w:r>
            <w:instrText xml:space="preserve"> PAGEREF _Toc2850 \h </w:instrText>
          </w:r>
          <w:r>
            <w:fldChar w:fldCharType="separate"/>
          </w:r>
          <w:r>
            <w:t>23</w:t>
          </w:r>
          <w:r>
            <w:fldChar w:fldCharType="end"/>
          </w:r>
          <w:r>
            <w:rPr>
              <w:bCs/>
              <w:color w:val="000000" w:themeColor="text1"/>
              <w:lang w:val="zh-CN"/>
              <w14:textFill>
                <w14:solidFill>
                  <w14:schemeClr w14:val="tx1"/>
                </w14:solidFill>
              </w14:textFill>
            </w:rPr>
            <w:fldChar w:fldCharType="end"/>
          </w:r>
        </w:p>
        <w:p w14:paraId="165ED158">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_Toc23381 </w:instrText>
          </w:r>
          <w:r>
            <w:rPr>
              <w:bCs/>
              <w:lang w:val="zh-CN"/>
            </w:rPr>
            <w:fldChar w:fldCharType="separate"/>
          </w:r>
          <w:r>
            <w:rPr>
              <w:rFonts w:hint="eastAsia" w:ascii="黑体" w:hAnsi="黑体" w:eastAsia="黑体"/>
              <w:bCs/>
              <w:kern w:val="44"/>
              <w:szCs w:val="30"/>
            </w:rPr>
            <w:t>七、</w:t>
          </w:r>
          <w:r>
            <w:rPr>
              <w:rFonts w:ascii="黑体" w:hAnsi="黑体" w:eastAsia="黑体"/>
              <w:bCs/>
              <w:kern w:val="44"/>
              <w:szCs w:val="30"/>
            </w:rPr>
            <w:t>与有关法律，行政法规及相关标准的关系</w:t>
          </w:r>
          <w:r>
            <w:tab/>
          </w:r>
          <w:r>
            <w:fldChar w:fldCharType="begin"/>
          </w:r>
          <w:r>
            <w:instrText xml:space="preserve"> PAGEREF _Toc23381 \h </w:instrText>
          </w:r>
          <w:r>
            <w:fldChar w:fldCharType="separate"/>
          </w:r>
          <w:r>
            <w:t>25</w:t>
          </w:r>
          <w:r>
            <w:fldChar w:fldCharType="end"/>
          </w:r>
          <w:r>
            <w:rPr>
              <w:bCs/>
              <w:color w:val="000000" w:themeColor="text1"/>
              <w:lang w:val="zh-CN"/>
              <w14:textFill>
                <w14:solidFill>
                  <w14:schemeClr w14:val="tx1"/>
                </w14:solidFill>
              </w14:textFill>
            </w:rPr>
            <w:fldChar w:fldCharType="end"/>
          </w:r>
        </w:p>
        <w:p w14:paraId="7A70AED1">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_Toc18372 </w:instrText>
          </w:r>
          <w:r>
            <w:rPr>
              <w:bCs/>
              <w:lang w:val="zh-CN"/>
            </w:rPr>
            <w:fldChar w:fldCharType="separate"/>
          </w:r>
          <w:r>
            <w:rPr>
              <w:rFonts w:hint="eastAsia" w:ascii="楷体" w:hAnsi="楷体" w:eastAsia="楷体"/>
              <w:bCs/>
              <w:kern w:val="44"/>
              <w:szCs w:val="30"/>
            </w:rPr>
            <w:t>（一）与有关法律、行政法规的关系</w:t>
          </w:r>
          <w:r>
            <w:tab/>
          </w:r>
          <w:r>
            <w:fldChar w:fldCharType="begin"/>
          </w:r>
          <w:r>
            <w:instrText xml:space="preserve"> PAGEREF _Toc18372 \h </w:instrText>
          </w:r>
          <w:r>
            <w:fldChar w:fldCharType="separate"/>
          </w:r>
          <w:r>
            <w:t>25</w:t>
          </w:r>
          <w:r>
            <w:fldChar w:fldCharType="end"/>
          </w:r>
          <w:r>
            <w:rPr>
              <w:bCs/>
              <w:color w:val="000000" w:themeColor="text1"/>
              <w:lang w:val="zh-CN"/>
              <w14:textFill>
                <w14:solidFill>
                  <w14:schemeClr w14:val="tx1"/>
                </w14:solidFill>
              </w14:textFill>
            </w:rPr>
            <w:fldChar w:fldCharType="end"/>
          </w:r>
        </w:p>
        <w:p w14:paraId="360F590E">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_Toc20945 </w:instrText>
          </w:r>
          <w:r>
            <w:rPr>
              <w:bCs/>
              <w:lang w:val="zh-CN"/>
            </w:rPr>
            <w:fldChar w:fldCharType="separate"/>
          </w:r>
          <w:r>
            <w:rPr>
              <w:rFonts w:hint="eastAsia" w:ascii="楷体" w:hAnsi="楷体" w:eastAsia="楷体"/>
              <w:bCs/>
              <w:kern w:val="44"/>
              <w:szCs w:val="24"/>
            </w:rPr>
            <w:t>（二）</w:t>
          </w:r>
          <w:r>
            <w:rPr>
              <w:rFonts w:hint="eastAsia" w:ascii="楷体" w:hAnsi="楷体" w:eastAsia="楷体"/>
              <w:bCs/>
              <w:kern w:val="44"/>
              <w:szCs w:val="32"/>
            </w:rPr>
            <w:t>与相关标准的关系</w:t>
          </w:r>
          <w:r>
            <w:tab/>
          </w:r>
          <w:r>
            <w:fldChar w:fldCharType="begin"/>
          </w:r>
          <w:r>
            <w:instrText xml:space="preserve"> PAGEREF _Toc20945 \h </w:instrText>
          </w:r>
          <w:r>
            <w:fldChar w:fldCharType="separate"/>
          </w:r>
          <w:r>
            <w:t>26</w:t>
          </w:r>
          <w:r>
            <w:fldChar w:fldCharType="end"/>
          </w:r>
          <w:r>
            <w:rPr>
              <w:bCs/>
              <w:color w:val="000000" w:themeColor="text1"/>
              <w:lang w:val="zh-CN"/>
              <w14:textFill>
                <w14:solidFill>
                  <w14:schemeClr w14:val="tx1"/>
                </w14:solidFill>
              </w14:textFill>
            </w:rPr>
            <w:fldChar w:fldCharType="end"/>
          </w:r>
        </w:p>
        <w:p w14:paraId="7E22407E">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_Toc21064 </w:instrText>
          </w:r>
          <w:r>
            <w:rPr>
              <w:bCs/>
              <w:lang w:val="zh-CN"/>
            </w:rPr>
            <w:fldChar w:fldCharType="separate"/>
          </w:r>
          <w:r>
            <w:rPr>
              <w:rFonts w:hint="eastAsia" w:eastAsia="黑体"/>
              <w:bCs/>
              <w:kern w:val="44"/>
              <w:szCs w:val="30"/>
            </w:rPr>
            <w:t>八、</w:t>
          </w:r>
          <w:r>
            <w:rPr>
              <w:rFonts w:hint="eastAsia" w:ascii="黑体" w:hAnsi="黑体" w:eastAsia="黑体" w:cs="黑体"/>
              <w:szCs w:val="30"/>
            </w:rPr>
            <w:t>重大分歧意见的处理经过和依据</w:t>
          </w:r>
          <w:r>
            <w:tab/>
          </w:r>
          <w:r>
            <w:fldChar w:fldCharType="begin"/>
          </w:r>
          <w:r>
            <w:instrText xml:space="preserve"> PAGEREF _Toc21064 \h </w:instrText>
          </w:r>
          <w:r>
            <w:fldChar w:fldCharType="separate"/>
          </w:r>
          <w:r>
            <w:t>27</w:t>
          </w:r>
          <w:r>
            <w:fldChar w:fldCharType="end"/>
          </w:r>
          <w:r>
            <w:rPr>
              <w:bCs/>
              <w:color w:val="000000" w:themeColor="text1"/>
              <w:lang w:val="zh-CN"/>
              <w14:textFill>
                <w14:solidFill>
                  <w14:schemeClr w14:val="tx1"/>
                </w14:solidFill>
              </w14:textFill>
            </w:rPr>
            <w:fldChar w:fldCharType="end"/>
          </w:r>
        </w:p>
        <w:p w14:paraId="239352B6">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_Toc3836 </w:instrText>
          </w:r>
          <w:r>
            <w:rPr>
              <w:bCs/>
              <w:lang w:val="zh-CN"/>
            </w:rPr>
            <w:fldChar w:fldCharType="separate"/>
          </w:r>
          <w:r>
            <w:rPr>
              <w:rFonts w:hint="eastAsia" w:eastAsia="黑体"/>
              <w:bCs/>
              <w:kern w:val="44"/>
              <w:szCs w:val="30"/>
            </w:rPr>
            <w:t>九、</w:t>
          </w:r>
          <w:r>
            <w:rPr>
              <w:rFonts w:hint="eastAsia" w:ascii="黑体" w:hAnsi="黑体" w:eastAsia="黑体" w:cs="黑体"/>
              <w:szCs w:val="30"/>
            </w:rPr>
            <w:t>实施标准的措施建议</w:t>
          </w:r>
          <w:r>
            <w:tab/>
          </w:r>
          <w:r>
            <w:fldChar w:fldCharType="begin"/>
          </w:r>
          <w:r>
            <w:instrText xml:space="preserve"> PAGEREF _Toc3836 \h </w:instrText>
          </w:r>
          <w:r>
            <w:fldChar w:fldCharType="separate"/>
          </w:r>
          <w:r>
            <w:t>27</w:t>
          </w:r>
          <w:r>
            <w:fldChar w:fldCharType="end"/>
          </w:r>
          <w:r>
            <w:rPr>
              <w:bCs/>
              <w:color w:val="000000" w:themeColor="text1"/>
              <w:lang w:val="zh-CN"/>
              <w14:textFill>
                <w14:solidFill>
                  <w14:schemeClr w14:val="tx1"/>
                </w14:solidFill>
              </w14:textFill>
            </w:rPr>
            <w:fldChar w:fldCharType="end"/>
          </w:r>
        </w:p>
        <w:p w14:paraId="5CDD49AD">
          <w:pPr>
            <w:pStyle w:val="10"/>
            <w:tabs>
              <w:tab w:val="right" w:leader="dot" w:pos="8306"/>
              <w:tab w:val="clear" w:pos="8296"/>
            </w:tabs>
          </w:pPr>
          <w:r>
            <w:rPr>
              <w:bCs/>
              <w:color w:val="000000" w:themeColor="text1"/>
              <w:lang w:val="zh-CN"/>
              <w14:textFill>
                <w14:solidFill>
                  <w14:schemeClr w14:val="tx1"/>
                </w14:solidFill>
              </w14:textFill>
            </w:rPr>
            <w:fldChar w:fldCharType="begin"/>
          </w:r>
          <w:r>
            <w:rPr>
              <w:bCs/>
              <w:lang w:val="zh-CN"/>
            </w:rPr>
            <w:instrText xml:space="preserve"> HYPERLINK \l _Toc4298 </w:instrText>
          </w:r>
          <w:r>
            <w:rPr>
              <w:bCs/>
              <w:lang w:val="zh-CN"/>
            </w:rPr>
            <w:fldChar w:fldCharType="separate"/>
          </w:r>
          <w:r>
            <w:rPr>
              <w:rFonts w:hint="eastAsia" w:eastAsia="黑体"/>
              <w:bCs/>
              <w:kern w:val="44"/>
              <w:szCs w:val="24"/>
            </w:rPr>
            <w:t>十、</w:t>
          </w:r>
          <w:r>
            <w:rPr>
              <w:rFonts w:hint="eastAsia" w:ascii="黑体" w:hAnsi="黑体" w:eastAsia="黑体" w:cs="黑体"/>
              <w:szCs w:val="32"/>
            </w:rPr>
            <w:t>其他应当说明的事项</w:t>
          </w:r>
          <w:r>
            <w:tab/>
          </w:r>
          <w:r>
            <w:fldChar w:fldCharType="begin"/>
          </w:r>
          <w:r>
            <w:instrText xml:space="preserve"> PAGEREF _Toc4298 \h </w:instrText>
          </w:r>
          <w:r>
            <w:fldChar w:fldCharType="separate"/>
          </w:r>
          <w:r>
            <w:t>27</w:t>
          </w:r>
          <w:r>
            <w:fldChar w:fldCharType="end"/>
          </w:r>
          <w:r>
            <w:rPr>
              <w:bCs/>
              <w:color w:val="000000" w:themeColor="text1"/>
              <w:lang w:val="zh-CN"/>
              <w14:textFill>
                <w14:solidFill>
                  <w14:schemeClr w14:val="tx1"/>
                </w14:solidFill>
              </w14:textFill>
            </w:rPr>
            <w:fldChar w:fldCharType="end"/>
          </w:r>
        </w:p>
        <w:p w14:paraId="45C365D8">
          <w:pPr>
            <w:wordWrap/>
            <w:autoSpaceDE/>
            <w:autoSpaceDN/>
            <w:adjustRightInd/>
            <w:spacing w:line="560" w:lineRule="exact"/>
            <w:jc w:val="both"/>
            <w:rPr>
              <w:color w:val="000000" w:themeColor="text1"/>
              <w14:textFill>
                <w14:solidFill>
                  <w14:schemeClr w14:val="tx1"/>
                </w14:solidFill>
              </w14:textFill>
            </w:rPr>
          </w:pPr>
          <w:r>
            <w:rPr>
              <w:bCs/>
              <w:color w:val="000000" w:themeColor="text1"/>
              <w:lang w:val="zh-CN"/>
              <w14:textFill>
                <w14:solidFill>
                  <w14:schemeClr w14:val="tx1"/>
                </w14:solidFill>
              </w14:textFill>
            </w:rPr>
            <w:fldChar w:fldCharType="end"/>
          </w:r>
        </w:p>
      </w:sdtContent>
    </w:sdt>
    <w:p w14:paraId="45C365D9">
      <w:pPr>
        <w:wordWrap/>
        <w:jc w:val="both"/>
        <w:rPr>
          <w:color w:val="000000" w:themeColor="text1"/>
          <w14:textFill>
            <w14:solidFill>
              <w14:schemeClr w14:val="tx1"/>
            </w14:solidFill>
          </w14:textFill>
        </w:rPr>
        <w:sectPr>
          <w:pgSz w:w="11906" w:h="16838"/>
          <w:pgMar w:top="1440" w:right="1800" w:bottom="1440" w:left="1800" w:header="851" w:footer="992" w:gutter="0"/>
          <w:pgNumType w:fmt="lowerRoman" w:start="1"/>
          <w:cols w:space="425" w:num="1"/>
          <w:docGrid w:type="lines" w:linePitch="312" w:charSpace="0"/>
        </w:sectPr>
      </w:pPr>
    </w:p>
    <w:p w14:paraId="45C365DB">
      <w:pPr>
        <w:keepNext/>
        <w:keepLines/>
        <w:wordWrap/>
        <w:ind w:firstLine="0" w:firstLineChars="0"/>
        <w:jc w:val="both"/>
        <w:outlineLvl w:val="0"/>
        <w:rPr>
          <w:rFonts w:ascii="仿宋" w:hAnsi="仿宋" w:eastAsia="黑体"/>
          <w:bCs/>
          <w:color w:val="000000" w:themeColor="text1"/>
          <w:kern w:val="44"/>
          <w:sz w:val="30"/>
          <w:szCs w:val="44"/>
          <w14:textFill>
            <w14:solidFill>
              <w14:schemeClr w14:val="tx1"/>
            </w14:solidFill>
          </w14:textFill>
        </w:rPr>
      </w:pPr>
      <w:bookmarkStart w:id="0" w:name="_Toc30470"/>
      <w:r>
        <w:rPr>
          <w:rFonts w:hint="eastAsia" w:ascii="仿宋" w:hAnsi="仿宋" w:eastAsia="黑体"/>
          <w:bCs/>
          <w:color w:val="000000" w:themeColor="text1"/>
          <w:kern w:val="44"/>
          <w:sz w:val="30"/>
          <w:szCs w:val="44"/>
          <w14:textFill>
            <w14:solidFill>
              <w14:schemeClr w14:val="tx1"/>
            </w14:solidFill>
          </w14:textFill>
        </w:rPr>
        <w:t>一、任务来源</w:t>
      </w:r>
      <w:bookmarkEnd w:id="0"/>
    </w:p>
    <w:p w14:paraId="45C365DC">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2021年11月上海市市场监督管理局</w:t>
      </w:r>
      <w:r>
        <w:rPr>
          <w:rFonts w:hint="eastAsia"/>
          <w:color w:val="000000" w:themeColor="text1"/>
          <w14:textFill>
            <w14:solidFill>
              <w14:schemeClr w14:val="tx1"/>
            </w14:solidFill>
          </w14:textFill>
        </w:rPr>
        <w:t>发布了《上海市市场监督管理局关于下达202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年度第四批上海市地方标准制修订项目计划的通知》（沪市监标技〔202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88</w:t>
      </w:r>
      <w:r>
        <w:rPr>
          <w:rFonts w:hint="eastAsia"/>
          <w:color w:val="000000" w:themeColor="text1"/>
          <w14:textFill>
            <w14:solidFill>
              <w14:schemeClr w14:val="tx1"/>
            </w14:solidFill>
          </w14:textFill>
        </w:rPr>
        <w:t xml:space="preserve"> 号），根据</w:t>
      </w:r>
      <w:r>
        <w:rPr>
          <w:color w:val="000000" w:themeColor="text1"/>
          <w14:textFill>
            <w14:solidFill>
              <w14:schemeClr w14:val="tx1"/>
            </w14:solidFill>
          </w14:textFill>
        </w:rPr>
        <w:t>通知</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上海市生态环境局委托</w:t>
      </w:r>
      <w:r>
        <w:rPr>
          <w:color w:val="000000" w:themeColor="text1"/>
          <w14:textFill>
            <w14:solidFill>
              <w14:schemeClr w14:val="tx1"/>
            </w14:solidFill>
          </w14:textFill>
        </w:rPr>
        <w:t>同济大学为主承担《</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废物焚烧大气污染物排放标准》</w:t>
      </w:r>
      <w:r>
        <w:rPr>
          <w:rFonts w:hint="eastAsia"/>
          <w:color w:val="000000" w:themeColor="text1"/>
          <w14:textFill>
            <w14:solidFill>
              <w14:schemeClr w14:val="tx1"/>
            </w14:solidFill>
          </w14:textFill>
        </w:rPr>
        <w:t>DB</w:t>
      </w:r>
      <w:r>
        <w:rPr>
          <w:color w:val="000000" w:themeColor="text1"/>
          <w14:textFill>
            <w14:solidFill>
              <w14:schemeClr w14:val="tx1"/>
            </w14:solidFill>
          </w14:textFill>
        </w:rPr>
        <w:t>31/767-2013</w:t>
      </w:r>
      <w:r>
        <w:rPr>
          <w:rFonts w:hint="eastAsia"/>
          <w:color w:val="000000" w:themeColor="text1"/>
          <w14:textFill>
            <w14:solidFill>
              <w14:schemeClr w14:val="tx1"/>
            </w14:solidFill>
          </w14:textFill>
        </w:rPr>
        <w:t>的修订工作</w:t>
      </w:r>
      <w:r>
        <w:rPr>
          <w:color w:val="000000" w:themeColor="text1"/>
          <w14:textFill>
            <w14:solidFill>
              <w14:schemeClr w14:val="tx1"/>
            </w14:solidFill>
          </w14:textFill>
        </w:rPr>
        <w:t>。</w:t>
      </w:r>
    </w:p>
    <w:p w14:paraId="47E17AB2">
      <w:pPr>
        <w:keepNext/>
        <w:keepLines/>
        <w:wordWrap/>
        <w:ind w:firstLine="0" w:firstLineChars="0"/>
        <w:jc w:val="both"/>
        <w:outlineLvl w:val="0"/>
        <w:rPr>
          <w:rFonts w:ascii="仿宋" w:hAnsi="仿宋" w:eastAsia="黑体"/>
          <w:bCs/>
          <w:color w:val="000000" w:themeColor="text1"/>
          <w:kern w:val="44"/>
          <w:sz w:val="30"/>
          <w:szCs w:val="44"/>
          <w14:textFill>
            <w14:solidFill>
              <w14:schemeClr w14:val="tx1"/>
            </w14:solidFill>
          </w14:textFill>
        </w:rPr>
      </w:pPr>
      <w:bookmarkStart w:id="1" w:name="_Toc16730"/>
      <w:r>
        <w:rPr>
          <w:rFonts w:hint="eastAsia" w:ascii="仿宋" w:hAnsi="仿宋" w:eastAsia="黑体"/>
          <w:bCs/>
          <w:color w:val="000000" w:themeColor="text1"/>
          <w:kern w:val="44"/>
          <w:sz w:val="30"/>
          <w:szCs w:val="44"/>
          <w14:textFill>
            <w14:solidFill>
              <w14:schemeClr w14:val="tx1"/>
            </w14:solidFill>
          </w14:textFill>
        </w:rPr>
        <w:t>二、标准编制目的和意义</w:t>
      </w:r>
      <w:bookmarkEnd w:id="1"/>
    </w:p>
    <w:p w14:paraId="6D6E93F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《国民经济和社会发展第十三个五年规划纲要》提出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加强危险废物污染防治，开展危险废物专项整治</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。该规划对危险废物的管理要求进一步提高，</w:t>
      </w:r>
      <w:r>
        <w:rPr>
          <w:rFonts w:hint="eastAsia"/>
          <w:color w:val="000000" w:themeColor="text1"/>
          <w:lang w:eastAsia="zh-CN"/>
          <w14:textFill>
            <w14:solidFill>
              <w14:schemeClr w14:val="tx1"/>
            </w14:solidFill>
          </w14:textFill>
        </w:rPr>
        <w:t>亟须</w:t>
      </w:r>
      <w:r>
        <w:rPr>
          <w:rFonts w:hint="eastAsia"/>
          <w:color w:val="000000" w:themeColor="text1"/>
          <w14:textFill>
            <w14:solidFill>
              <w14:schemeClr w14:val="tx1"/>
            </w14:solidFill>
          </w14:textFill>
        </w:rPr>
        <w:t>进一步提升标准的引领作用，支撑环境管理工作。</w:t>
      </w:r>
    </w:p>
    <w:p w14:paraId="462EB52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022</w:t>
      </w:r>
      <w:r>
        <w:rPr>
          <w:rFonts w:hint="eastAsia"/>
          <w:color w:val="000000" w:themeColor="text1"/>
          <w14:textFill>
            <w14:solidFill>
              <w14:schemeClr w14:val="tx1"/>
            </w14:solidFill>
          </w14:textFill>
        </w:rPr>
        <w:t>年7月上海市人民政府办公厅印发的《上海市强化危险废物监管和利用处置能力改革实施方案》（沪府办规〔2022〕8号）要求“巩固提升集中焚烧处置能力和水平。加快推进宝山、嘉定、松江等区域焚烧设施建设或与有条件的设施合建。进一步巩固提升上海化工区等区域集中焚烧能力。新建的危险废物集中焚烧处置设施处置能力原则上应大于3万吨/年，并应具备贮存相应废弃危险化学品的甲、乙类仓库和易燃性、反应性废物的预处理能力。</w:t>
      </w:r>
      <w:r>
        <w:rPr>
          <w:rFonts w:hint="eastAsia"/>
          <w:color w:val="000000" w:themeColor="text1"/>
          <w:lang w:val="en-US" w:eastAsia="zh-CN"/>
          <w14:textFill>
            <w14:solidFill>
              <w14:schemeClr w14:val="tx1"/>
            </w14:solidFill>
          </w14:textFill>
        </w:rPr>
        <w:t>到</w:t>
      </w:r>
      <w:r>
        <w:rPr>
          <w:rFonts w:hint="eastAsia"/>
          <w:color w:val="000000" w:themeColor="text1"/>
          <w14:textFill>
            <w14:solidFill>
              <w14:schemeClr w14:val="tx1"/>
            </w14:solidFill>
          </w14:textFill>
        </w:rPr>
        <w:t>2025年，全市危险废物集中焚烧处置能力达到40万吨/年以上，并控制在焚烧处置需求的2倍左右，实现焚烧处置能力适当富余。”“新建危险废物集中利用设施的工艺、污染物排放和综合利用标准，应对标国家和本市同类设施的最优水平。”“完善配套制度规范。衔接落实危险废物经营许可证管理、转移管理制度和修订后的危险废物贮存、焚烧以及鉴别等方面污染控制标准规范，修订危险废物焚烧等地方标准规范。”</w:t>
      </w:r>
    </w:p>
    <w:p w14:paraId="08E89E5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本市实施《危险废物焚烧大气污染物排放标准》DB</w:t>
      </w:r>
      <w:r>
        <w:rPr>
          <w:color w:val="000000" w:themeColor="text1"/>
          <w14:textFill>
            <w14:solidFill>
              <w14:schemeClr w14:val="tx1"/>
            </w14:solidFill>
          </w14:textFill>
        </w:rPr>
        <w:t>31/767-2013</w:t>
      </w:r>
      <w:r>
        <w:rPr>
          <w:rFonts w:hint="eastAsia"/>
          <w:color w:val="000000" w:themeColor="text1"/>
          <w14:textFill>
            <w14:solidFill>
              <w14:schemeClr w14:val="tx1"/>
            </w14:solidFill>
          </w14:textFill>
        </w:rPr>
        <w:t>已有</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年，其适用范围包括了医疗废弃物，各项大气污染物控制指标均严于国家的《危险废物焚烧污染控制标准》GB</w:t>
      </w:r>
      <w:r>
        <w:rPr>
          <w:color w:val="000000" w:themeColor="text1"/>
          <w14:textFill>
            <w14:solidFill>
              <w14:schemeClr w14:val="tx1"/>
            </w14:solidFill>
          </w14:textFill>
        </w:rPr>
        <w:t>18484 -2001</w:t>
      </w:r>
      <w:r>
        <w:rPr>
          <w:rFonts w:hint="eastAsia"/>
          <w:color w:val="000000" w:themeColor="text1"/>
          <w14:textFill>
            <w14:solidFill>
              <w14:schemeClr w14:val="tx1"/>
            </w14:solidFill>
          </w14:textFill>
        </w:rPr>
        <w:t>，对规范管理上海市的危险废物焚烧</w:t>
      </w:r>
      <w:r>
        <w:rPr>
          <w:rFonts w:hint="eastAsia"/>
          <w:color w:val="000000" w:themeColor="text1"/>
          <w:lang w:eastAsia="zh-CN"/>
          <w14:textFill>
            <w14:solidFill>
              <w14:schemeClr w14:val="tx1"/>
            </w14:solidFill>
          </w14:textFill>
        </w:rPr>
        <w:t>设施</w:t>
      </w:r>
      <w:r>
        <w:rPr>
          <w:rFonts w:hint="eastAsia"/>
          <w:color w:val="000000" w:themeColor="text1"/>
          <w14:textFill>
            <w14:solidFill>
              <w14:schemeClr w14:val="tx1"/>
            </w14:solidFill>
          </w14:textFill>
        </w:rPr>
        <w:t>的运行起到有力的支撑作用。</w:t>
      </w:r>
    </w:p>
    <w:p w14:paraId="5F0E5AA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020</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月国家发布《危险废物焚烧污染控制标准》第二次修订稿GB</w:t>
      </w:r>
      <w:r>
        <w:rPr>
          <w:color w:val="000000" w:themeColor="text1"/>
          <w14:textFill>
            <w14:solidFill>
              <w14:schemeClr w14:val="tx1"/>
            </w14:solidFill>
          </w14:textFill>
        </w:rPr>
        <w:t>18484-2020</w:t>
      </w:r>
      <w:r>
        <w:rPr>
          <w:rFonts w:hint="eastAsia"/>
          <w:color w:val="000000" w:themeColor="text1"/>
          <w14:textFill>
            <w14:solidFill>
              <w14:schemeClr w14:val="tx1"/>
            </w14:solidFill>
          </w14:textFill>
        </w:rPr>
        <w:t>，同时发布的《</w:t>
      </w:r>
      <w:r>
        <w:rPr>
          <w:color w:val="000000" w:themeColor="text1"/>
          <w14:textFill>
            <w14:solidFill>
              <w14:schemeClr w14:val="tx1"/>
            </w14:solidFill>
          </w14:textFill>
        </w:rPr>
        <w:t xml:space="preserve"> 医疗废物处理处置污染控制标准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 39707—2020</w:t>
      </w:r>
      <w:r>
        <w:rPr>
          <w:rFonts w:hint="eastAsia"/>
          <w:color w:val="000000" w:themeColor="text1"/>
          <w14:textFill>
            <w14:solidFill>
              <w14:schemeClr w14:val="tx1"/>
            </w14:solidFill>
          </w14:textFill>
        </w:rPr>
        <w:t>，单独</w:t>
      </w:r>
      <w:r>
        <w:rPr>
          <w:color w:val="000000" w:themeColor="text1"/>
          <w14:textFill>
            <w14:solidFill>
              <w14:schemeClr w14:val="tx1"/>
            </w14:solidFill>
          </w14:textFill>
        </w:rPr>
        <w:t>规定了医疗废物处理处置设施的选址、运行、监测和废物接收、贮存及处理处置过程的生态环境保护要求，以及实施与监督等内容</w:t>
      </w:r>
      <w:r>
        <w:rPr>
          <w:rFonts w:hint="eastAsia"/>
          <w:color w:val="000000" w:themeColor="text1"/>
          <w14:textFill>
            <w14:solidFill>
              <w14:schemeClr w14:val="tx1"/>
            </w14:solidFill>
          </w14:textFill>
        </w:rPr>
        <w:t>，对以往危废焚烧处理体系范围进行了一些调整，且对于重金属类污染物项目的组分分类进行了调整。对过程控制提出了更细化的要求。国家标准的适用范围和部分污染物指标组分分类调整及过程控制要求的变化，对上海市《危险废物焚烧大气污染排放控制标准》DB</w:t>
      </w:r>
      <w:r>
        <w:rPr>
          <w:color w:val="000000" w:themeColor="text1"/>
          <w14:textFill>
            <w14:solidFill>
              <w14:schemeClr w14:val="tx1"/>
            </w14:solidFill>
          </w14:textFill>
        </w:rPr>
        <w:t>31/767-2013</w:t>
      </w:r>
      <w:r>
        <w:rPr>
          <w:rFonts w:hint="eastAsia"/>
          <w:color w:val="000000" w:themeColor="text1"/>
          <w14:textFill>
            <w14:solidFill>
              <w14:schemeClr w14:val="tx1"/>
            </w14:solidFill>
          </w14:textFill>
        </w:rPr>
        <w:t>的应用执行造成一定的困惑，因此有必要基于上海市各类危险废物焚烧设施的相关调查情况，将DB</w:t>
      </w:r>
      <w:r>
        <w:rPr>
          <w:color w:val="000000" w:themeColor="text1"/>
          <w14:textFill>
            <w14:solidFill>
              <w14:schemeClr w14:val="tx1"/>
            </w14:solidFill>
          </w14:textFill>
        </w:rPr>
        <w:t>31/767-2013</w:t>
      </w:r>
      <w:r>
        <w:rPr>
          <w:rFonts w:hint="eastAsia"/>
          <w:color w:val="000000" w:themeColor="text1"/>
          <w14:textFill>
            <w14:solidFill>
              <w14:schemeClr w14:val="tx1"/>
            </w14:solidFill>
          </w14:textFill>
        </w:rPr>
        <w:t>与现行国家新发布的相关标准进行梳理比较，在遵守国家相关法律法规要求的前提下，修改制定出与国家标准体系匹配且更加符合上海危险废物焚烧处理实际管理需求的大气污染物排放标准。</w:t>
      </w:r>
    </w:p>
    <w:p w14:paraId="726EDA17">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通过标准修订，可以使本市的危险废物焚烧大气污染管理要求更好的对接调整后的国家危险废物焚烧污染控制管理体系，解决环评及后续管理中的一些困扰问题，从而更好的保证上海危险废物焚烧处置工作的顺利进行</w:t>
      </w:r>
      <w:r>
        <w:rPr>
          <w:color w:val="000000" w:themeColor="text1"/>
          <w14:textFill>
            <w14:solidFill>
              <w14:schemeClr w14:val="tx1"/>
            </w14:solidFill>
          </w14:textFill>
        </w:rPr>
        <w:t>。</w:t>
      </w:r>
    </w:p>
    <w:p w14:paraId="374D9056">
      <w:pPr>
        <w:keepNext/>
        <w:keepLines/>
        <w:wordWrap/>
        <w:ind w:firstLine="0" w:firstLineChars="0"/>
        <w:jc w:val="both"/>
        <w:outlineLvl w:val="0"/>
        <w:rPr>
          <w:rFonts w:ascii="仿宋" w:hAnsi="仿宋" w:eastAsia="黑体"/>
          <w:bCs/>
          <w:color w:val="000000" w:themeColor="text1"/>
          <w:kern w:val="44"/>
          <w:sz w:val="30"/>
          <w:szCs w:val="44"/>
          <w14:textFill>
            <w14:solidFill>
              <w14:schemeClr w14:val="tx1"/>
            </w14:solidFill>
          </w14:textFill>
        </w:rPr>
      </w:pPr>
      <w:bookmarkStart w:id="2" w:name="_Toc17320"/>
      <w:r>
        <w:rPr>
          <w:rFonts w:hint="eastAsia" w:ascii="仿宋" w:hAnsi="仿宋" w:eastAsia="黑体"/>
          <w:bCs/>
          <w:color w:val="000000" w:themeColor="text1"/>
          <w:kern w:val="44"/>
          <w:sz w:val="30"/>
          <w:szCs w:val="44"/>
          <w14:textFill>
            <w14:solidFill>
              <w14:schemeClr w14:val="tx1"/>
            </w14:solidFill>
          </w14:textFill>
        </w:rPr>
        <w:t>三、修订过程</w:t>
      </w:r>
      <w:bookmarkEnd w:id="2"/>
    </w:p>
    <w:p w14:paraId="485016A7">
      <w:pPr>
        <w:pStyle w:val="5"/>
        <w:ind w:firstLine="600"/>
        <w:rPr>
          <w:rFonts w:hint="eastAsia"/>
          <w:color w:val="000000" w:themeColor="text1"/>
          <w14:textFill>
            <w14:solidFill>
              <w14:schemeClr w14:val="tx1"/>
            </w14:solidFill>
          </w14:textFill>
        </w:rPr>
      </w:pPr>
      <w:r>
        <w:rPr>
          <w:color w:val="000000" w:themeColor="text1"/>
          <w14:textFill>
            <w14:solidFill>
              <w14:schemeClr w14:val="tx1"/>
            </w14:solidFill>
          </w14:textFill>
        </w:rPr>
        <w:t>接到</w:t>
      </w:r>
      <w:r>
        <w:rPr>
          <w:rFonts w:hint="eastAsia"/>
          <w:color w:val="000000" w:themeColor="text1"/>
          <w14:textFill>
            <w14:solidFill>
              <w14:schemeClr w14:val="tx1"/>
            </w14:solidFill>
          </w14:textFill>
        </w:rPr>
        <w:t>修订</w:t>
      </w:r>
      <w:r>
        <w:rPr>
          <w:color w:val="000000" w:themeColor="text1"/>
          <w14:textFill>
            <w14:solidFill>
              <w14:schemeClr w14:val="tx1"/>
            </w14:solidFill>
          </w14:textFill>
        </w:rPr>
        <w:t>任务后，</w:t>
      </w:r>
      <w:r>
        <w:rPr>
          <w:rFonts w:hint="eastAsia"/>
          <w:color w:val="000000" w:themeColor="text1"/>
          <w14:textFill>
            <w14:solidFill>
              <w14:schemeClr w14:val="tx1"/>
            </w14:solidFill>
          </w14:textFill>
        </w:rPr>
        <w:t>承担单位组织成立修订工作小组，对最新的国内外危险废物焚烧大气污染物排放标准进行调研梳理，并对上海市当前的危险废物焚烧装置及大气污染控制情况进行了资料调研，与部分危废焚烧处置企业进行了交流讨论，2</w:t>
      </w:r>
      <w:r>
        <w:rPr>
          <w:color w:val="000000" w:themeColor="text1"/>
          <w14:textFill>
            <w14:solidFill>
              <w14:schemeClr w14:val="tx1"/>
            </w14:solidFill>
          </w14:textFill>
        </w:rPr>
        <w:t>022</w:t>
      </w:r>
      <w:r>
        <w:rPr>
          <w:rFonts w:hint="eastAsia"/>
          <w:color w:val="000000" w:themeColor="text1"/>
          <w14:textFill>
            <w14:solidFill>
              <w14:schemeClr w14:val="tx1"/>
            </w14:solidFill>
          </w14:textFill>
        </w:rPr>
        <w:t>年1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月提交了《危险废物焚烧大气污染物排放标准》修订稿初稿。</w:t>
      </w:r>
    </w:p>
    <w:p w14:paraId="6E6374B3">
      <w:pPr>
        <w:pStyle w:val="5"/>
        <w:keepNext w:val="0"/>
        <w:keepLines w:val="0"/>
        <w:pageBreakBefore w:val="0"/>
        <w:widowControl w:val="0"/>
        <w:kinsoku/>
        <w:wordWrap w:val="0"/>
        <w:overflowPunct/>
        <w:topLinePunct w:val="0"/>
        <w:autoSpaceDE w:val="0"/>
        <w:autoSpaceDN w:val="0"/>
        <w:bidi w:val="0"/>
        <w:adjustRightInd w:val="0"/>
        <w:snapToGrid/>
        <w:spacing w:after="0"/>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023</w:t>
      </w:r>
      <w:r>
        <w:rPr>
          <w:rFonts w:hint="eastAsia"/>
          <w:color w:val="000000" w:themeColor="text1"/>
          <w14:textFill>
            <w14:solidFill>
              <w14:schemeClr w14:val="tx1"/>
            </w14:solidFill>
          </w14:textFill>
        </w:rPr>
        <w:t>年7月</w:t>
      </w:r>
      <w:r>
        <w:rPr>
          <w:rFonts w:hint="eastAsia"/>
          <w:color w:val="000000" w:themeColor="text1"/>
          <w:lang w:val="en-US" w:eastAsia="zh-CN"/>
          <w14:textFill>
            <w14:solidFill>
              <w14:schemeClr w14:val="tx1"/>
            </w14:solidFill>
          </w14:textFill>
        </w:rPr>
        <w:t>至</w:t>
      </w:r>
      <w:r>
        <w:rPr>
          <w:rFonts w:hint="eastAsia"/>
          <w:color w:val="000000" w:themeColor="text1"/>
          <w14:textFill>
            <w14:solidFill>
              <w14:schemeClr w14:val="tx1"/>
            </w14:solidFill>
          </w14:textFill>
        </w:rPr>
        <w:t>8月期间与上海市生态环境局相关管理部门进</w:t>
      </w:r>
      <w:r>
        <w:rPr>
          <w:rFonts w:hint="eastAsia"/>
          <w:color w:val="000000" w:themeColor="text1"/>
          <w:lang w:eastAsia="zh-CN"/>
          <w14:textFill>
            <w14:solidFill>
              <w14:schemeClr w14:val="tx1"/>
            </w14:solidFill>
          </w14:textFill>
        </w:rPr>
        <w:t>行了</w:t>
      </w:r>
      <w:r>
        <w:rPr>
          <w:rFonts w:hint="eastAsia"/>
          <w:color w:val="000000" w:themeColor="text1"/>
          <w14:textFill>
            <w14:solidFill>
              <w14:schemeClr w14:val="tx1"/>
            </w14:solidFill>
          </w14:textFill>
        </w:rPr>
        <w:t>多次汇报和讨论，明确了控制要求和修订内容，完成了《危险废物焚烧大气污染物排放标准》征求意见稿。2</w:t>
      </w:r>
      <w:r>
        <w:rPr>
          <w:color w:val="000000" w:themeColor="text1"/>
          <w14:textFill>
            <w14:solidFill>
              <w14:schemeClr w14:val="tx1"/>
            </w14:solidFill>
          </w14:textFill>
        </w:rPr>
        <w:t>023</w:t>
      </w:r>
      <w:r>
        <w:rPr>
          <w:rFonts w:hint="eastAsia"/>
          <w:color w:val="000000" w:themeColor="text1"/>
          <w14:textFill>
            <w14:solidFill>
              <w14:schemeClr w14:val="tx1"/>
            </w14:solidFill>
          </w14:textFill>
        </w:rPr>
        <w:t>年8月3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日开始征求意见，2</w:t>
      </w:r>
      <w:r>
        <w:rPr>
          <w:color w:val="000000" w:themeColor="text1"/>
          <w14:textFill>
            <w14:solidFill>
              <w14:schemeClr w14:val="tx1"/>
            </w14:solidFill>
          </w14:textFill>
        </w:rPr>
        <w:t>023</w:t>
      </w:r>
      <w:r>
        <w:rPr>
          <w:rFonts w:hint="eastAsia"/>
          <w:color w:val="000000" w:themeColor="text1"/>
          <w14:textFill>
            <w14:solidFill>
              <w14:schemeClr w14:val="tx1"/>
            </w14:solidFill>
          </w14:textFill>
        </w:rPr>
        <w:t>年1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月根据收集到的征求意见对标准进行修改，形成《危险废物焚烧大气污染物排放标准》送审稿。2</w:t>
      </w:r>
      <w:r>
        <w:rPr>
          <w:color w:val="000000" w:themeColor="text1"/>
          <w14:textFill>
            <w14:solidFill>
              <w14:schemeClr w14:val="tx1"/>
            </w14:solidFill>
          </w14:textFill>
        </w:rPr>
        <w:t>023</w:t>
      </w:r>
      <w:r>
        <w:rPr>
          <w:rFonts w:hint="eastAsia"/>
          <w:color w:val="000000" w:themeColor="text1"/>
          <w14:textFill>
            <w14:solidFill>
              <w14:schemeClr w14:val="tx1"/>
            </w14:solidFill>
          </w14:textFill>
        </w:rPr>
        <w:t>年1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月1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日由上海市生态环境局主持邀请国内的5名专家召开了《危险废物焚烧大气污染物排放标准》技术审查会，会后根据专家意见对标准文本进一步修改形成《危险废物焚烧大气污染物排放标准》报批稿。2</w:t>
      </w:r>
      <w:r>
        <w:rPr>
          <w:color w:val="000000" w:themeColor="text1"/>
          <w14:textFill>
            <w14:solidFill>
              <w14:schemeClr w14:val="tx1"/>
            </w14:solidFill>
          </w14:textFill>
        </w:rPr>
        <w:t>024</w:t>
      </w:r>
      <w:r>
        <w:rPr>
          <w:rFonts w:hint="eastAsia"/>
          <w:color w:val="000000" w:themeColor="text1"/>
          <w14:textFill>
            <w14:solidFill>
              <w14:schemeClr w14:val="tx1"/>
            </w14:solidFill>
          </w14:textFill>
        </w:rPr>
        <w:t>年5月，根据</w:t>
      </w:r>
      <w:r>
        <w:rPr>
          <w:color w:val="000000" w:themeColor="text1"/>
          <w14:textFill>
            <w14:solidFill>
              <w14:schemeClr w14:val="tx1"/>
            </w14:solidFill>
          </w14:textFill>
        </w:rPr>
        <w:t>上海市市场监督管理局</w:t>
      </w:r>
      <w:r>
        <w:rPr>
          <w:rFonts w:hint="eastAsia"/>
          <w:color w:val="000000" w:themeColor="text1"/>
          <w14:textFill>
            <w14:solidFill>
              <w14:schemeClr w14:val="tx1"/>
            </w14:solidFill>
          </w14:textFill>
        </w:rPr>
        <w:t>下达的编制上海《医疗废物焚烧大气污染物排放标准》的情况，对《危险废物焚烧大气污染物排放标准》报批稿的适用范围进行了调整</w:t>
      </w:r>
      <w:r>
        <w:rPr>
          <w:rFonts w:hint="eastAsia"/>
          <w:color w:val="000000" w:themeColor="text1"/>
          <w:lang w:eastAsia="zh-CN"/>
          <w14:textFill>
            <w14:solidFill>
              <w14:schemeClr w14:val="tx1"/>
            </w14:solidFill>
          </w14:textFill>
        </w:rPr>
        <w:t>。</w:t>
      </w:r>
    </w:p>
    <w:p w14:paraId="45C365DE">
      <w:pPr>
        <w:pStyle w:val="5"/>
        <w:keepNext w:val="0"/>
        <w:keepLines w:val="0"/>
        <w:pageBreakBefore w:val="0"/>
        <w:widowControl w:val="0"/>
        <w:kinsoku/>
        <w:wordWrap w:val="0"/>
        <w:overflowPunct/>
        <w:topLinePunct w:val="0"/>
        <w:autoSpaceDE w:val="0"/>
        <w:autoSpaceDN w:val="0"/>
        <w:bidi w:val="0"/>
        <w:adjustRightInd w:val="0"/>
        <w:snapToGrid/>
        <w:spacing w:after="0"/>
        <w:ind w:left="0" w:leftChars="0" w:firstLine="0" w:firstLineChars="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2026年3月标准编制组</w:t>
      </w:r>
      <w:r>
        <w:rPr>
          <w:rFonts w:hint="eastAsia"/>
          <w:color w:val="000000" w:themeColor="text1"/>
          <w14:textFill>
            <w14:solidFill>
              <w14:schemeClr w14:val="tx1"/>
            </w14:solidFill>
          </w14:textFill>
        </w:rPr>
        <w:t>与市生态环境局主管部门进一步汇报讨论后，形成目前的《危险废物焚烧大气污染物排放标准</w:t>
      </w:r>
      <w:r>
        <w:rPr>
          <w:rFonts w:hint="eastAsia"/>
          <w:color w:val="000000" w:themeColor="text1"/>
          <w:lang w:eastAsia="zh-CN"/>
          <w14:textFill>
            <w14:solidFill>
              <w14:schemeClr w14:val="tx1"/>
            </w14:solidFill>
          </w14:textFill>
        </w:rPr>
        <w:t>》第</w:t>
      </w:r>
      <w:r>
        <w:rPr>
          <w:rFonts w:hint="eastAsia"/>
          <w:color w:val="000000" w:themeColor="text1"/>
          <w:lang w:val="en-US" w:eastAsia="zh-CN"/>
          <w14:textFill>
            <w14:solidFill>
              <w14:schemeClr w14:val="tx1"/>
            </w14:solidFill>
          </w14:textFill>
        </w:rPr>
        <w:t>二次征求意见稿</w:t>
      </w:r>
      <w:r>
        <w:rPr>
          <w:rFonts w:hint="eastAsia"/>
          <w:color w:val="000000" w:themeColor="text1"/>
          <w14:textFill>
            <w14:solidFill>
              <w14:schemeClr w14:val="tx1"/>
            </w14:solidFill>
          </w14:textFill>
        </w:rPr>
        <w:t>。</w:t>
      </w:r>
    </w:p>
    <w:p w14:paraId="45C365E3">
      <w:pPr>
        <w:wordWrap/>
        <w:jc w:val="both"/>
        <w:rPr>
          <w:color w:val="000000" w:themeColor="text1"/>
          <w14:textFill>
            <w14:solidFill>
              <w14:schemeClr w14:val="tx1"/>
            </w14:solidFill>
          </w14:textFill>
        </w:rPr>
      </w:pPr>
      <w:r>
        <w:rPr>
          <w:color w:val="000000" w:themeColor="text1"/>
          <w14:textFill>
            <w14:solidFill>
              <w14:schemeClr w14:val="tx1"/>
            </w14:solidFill>
          </w14:textFill>
        </w:rPr>
        <w:br w:type="page"/>
      </w:r>
    </w:p>
    <w:p w14:paraId="45C365E4">
      <w:pPr>
        <w:keepNext/>
        <w:keepLines/>
        <w:wordWrap/>
        <w:ind w:firstLine="0" w:firstLineChars="0"/>
        <w:jc w:val="both"/>
        <w:outlineLvl w:val="0"/>
        <w:rPr>
          <w:rFonts w:ascii="仿宋" w:hAnsi="仿宋" w:eastAsia="黑体"/>
          <w:bCs/>
          <w:color w:val="000000" w:themeColor="text1"/>
          <w:kern w:val="44"/>
          <w:sz w:val="30"/>
          <w:szCs w:val="44"/>
          <w14:textFill>
            <w14:solidFill>
              <w14:schemeClr w14:val="tx1"/>
            </w14:solidFill>
          </w14:textFill>
        </w:rPr>
      </w:pPr>
      <w:bookmarkStart w:id="3" w:name="_Toc21324"/>
      <w:r>
        <w:rPr>
          <w:rFonts w:hint="eastAsia" w:ascii="仿宋" w:hAnsi="仿宋" w:eastAsia="黑体"/>
          <w:bCs/>
          <w:color w:val="000000" w:themeColor="text1"/>
          <w:kern w:val="44"/>
          <w:sz w:val="30"/>
          <w:szCs w:val="44"/>
          <w14:textFill>
            <w14:solidFill>
              <w14:schemeClr w14:val="tx1"/>
            </w14:solidFill>
          </w14:textFill>
        </w:rPr>
        <w:t>四、</w:t>
      </w:r>
      <w:r>
        <w:rPr>
          <w:rFonts w:ascii="仿宋" w:hAnsi="仿宋" w:eastAsia="黑体"/>
          <w:bCs/>
          <w:color w:val="000000" w:themeColor="text1"/>
          <w:kern w:val="44"/>
          <w:sz w:val="30"/>
          <w:szCs w:val="44"/>
          <w14:textFill>
            <w14:solidFill>
              <w14:schemeClr w14:val="tx1"/>
            </w14:solidFill>
          </w14:textFill>
        </w:rPr>
        <w:t>标准</w:t>
      </w:r>
      <w:r>
        <w:rPr>
          <w:rFonts w:hint="eastAsia" w:ascii="仿宋" w:hAnsi="仿宋" w:eastAsia="黑体"/>
          <w:bCs/>
          <w:color w:val="000000" w:themeColor="text1"/>
          <w:kern w:val="44"/>
          <w:sz w:val="30"/>
          <w:szCs w:val="44"/>
          <w14:textFill>
            <w14:solidFill>
              <w14:schemeClr w14:val="tx1"/>
            </w14:solidFill>
          </w14:textFill>
        </w:rPr>
        <w:t>编制</w:t>
      </w:r>
      <w:r>
        <w:rPr>
          <w:rFonts w:ascii="仿宋" w:hAnsi="仿宋" w:eastAsia="黑体"/>
          <w:bCs/>
          <w:color w:val="000000" w:themeColor="text1"/>
          <w:kern w:val="44"/>
          <w:sz w:val="30"/>
          <w:szCs w:val="44"/>
          <w14:textFill>
            <w14:solidFill>
              <w14:schemeClr w14:val="tx1"/>
            </w14:solidFill>
          </w14:textFill>
        </w:rPr>
        <w:t>的基本原则</w:t>
      </w:r>
      <w:bookmarkEnd w:id="3"/>
    </w:p>
    <w:p w14:paraId="45C365E5">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本标准的</w:t>
      </w:r>
      <w:r>
        <w:rPr>
          <w:rFonts w:hint="eastAsia"/>
          <w:color w:val="000000" w:themeColor="text1"/>
          <w14:textFill>
            <w14:solidFill>
              <w14:schemeClr w14:val="tx1"/>
            </w14:solidFill>
          </w14:textFill>
        </w:rPr>
        <w:t>编制</w:t>
      </w:r>
      <w:r>
        <w:rPr>
          <w:color w:val="000000" w:themeColor="text1"/>
          <w14:textFill>
            <w14:solidFill>
              <w14:schemeClr w14:val="tx1"/>
            </w14:solidFill>
          </w14:textFill>
        </w:rPr>
        <w:t>遵循以下基本原则：</w:t>
      </w:r>
    </w:p>
    <w:p w14:paraId="45C365E6">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（1）以保障人体健康，实现经济、社会的可持续发展为目标，以国家和</w:t>
      </w:r>
      <w:r>
        <w:rPr>
          <w:rFonts w:hint="eastAsia"/>
          <w:color w:val="000000" w:themeColor="text1"/>
          <w14:textFill>
            <w14:solidFill>
              <w14:schemeClr w14:val="tx1"/>
            </w14:solidFill>
          </w14:textFill>
        </w:rPr>
        <w:t>本</w:t>
      </w:r>
      <w:r>
        <w:rPr>
          <w:color w:val="000000" w:themeColor="text1"/>
          <w14:textFill>
            <w14:solidFill>
              <w14:schemeClr w14:val="tx1"/>
            </w14:solidFill>
          </w14:textFill>
        </w:rPr>
        <w:t>市环境保护相关</w:t>
      </w:r>
      <w:r>
        <w:rPr>
          <w:rFonts w:hint="eastAsia"/>
          <w:color w:val="000000" w:themeColor="text1"/>
          <w14:textFill>
            <w14:solidFill>
              <w14:schemeClr w14:val="tx1"/>
            </w14:solidFill>
          </w14:textFill>
        </w:rPr>
        <w:t>法律法规</w:t>
      </w:r>
      <w:r>
        <w:rPr>
          <w:color w:val="000000" w:themeColor="text1"/>
          <w14:textFill>
            <w14:solidFill>
              <w14:schemeClr w14:val="tx1"/>
            </w14:solidFill>
          </w14:textFill>
        </w:rPr>
        <w:t>、规章、政策和规划为根据，通过标准</w:t>
      </w:r>
      <w:r>
        <w:rPr>
          <w:rFonts w:hint="eastAsia"/>
          <w:color w:val="000000" w:themeColor="text1"/>
          <w14:textFill>
            <w14:solidFill>
              <w14:schemeClr w14:val="tx1"/>
            </w14:solidFill>
          </w14:textFill>
        </w:rPr>
        <w:t>修订</w:t>
      </w:r>
      <w:r>
        <w:rPr>
          <w:color w:val="000000" w:themeColor="text1"/>
          <w14:textFill>
            <w14:solidFill>
              <w14:schemeClr w14:val="tx1"/>
            </w14:solidFill>
          </w14:textFill>
        </w:rPr>
        <w:t>，促进</w:t>
      </w:r>
      <w:r>
        <w:rPr>
          <w:rFonts w:hint="eastAsia"/>
          <w:color w:val="000000" w:themeColor="text1"/>
          <w14:textFill>
            <w14:solidFill>
              <w14:schemeClr w14:val="tx1"/>
            </w14:solidFill>
          </w14:textFill>
        </w:rPr>
        <w:t>危险废物焚烧的</w:t>
      </w:r>
      <w:r>
        <w:rPr>
          <w:color w:val="000000" w:themeColor="text1"/>
          <w14:textFill>
            <w14:solidFill>
              <w14:schemeClr w14:val="tx1"/>
            </w14:solidFill>
          </w14:textFill>
        </w:rPr>
        <w:t>环境效益、经济效益和社会效益的统一。</w:t>
      </w:r>
    </w:p>
    <w:p w14:paraId="45C365E8">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（2）保证制定标准的技术可行性。根据国内外</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废物焚烧</w:t>
      </w:r>
      <w:r>
        <w:rPr>
          <w:rFonts w:hint="eastAsia"/>
          <w:color w:val="000000" w:themeColor="text1"/>
          <w14:textFill>
            <w14:solidFill>
              <w14:schemeClr w14:val="tx1"/>
            </w14:solidFill>
          </w14:textFill>
        </w:rPr>
        <w:t>大气</w:t>
      </w:r>
      <w:r>
        <w:rPr>
          <w:color w:val="000000" w:themeColor="text1"/>
          <w14:textFill>
            <w14:solidFill>
              <w14:schemeClr w14:val="tx1"/>
            </w14:solidFill>
          </w14:textFill>
        </w:rPr>
        <w:t>污染物</w:t>
      </w:r>
      <w:r>
        <w:rPr>
          <w:rFonts w:hint="eastAsia"/>
          <w:color w:val="000000" w:themeColor="text1"/>
          <w14:textFill>
            <w14:solidFill>
              <w14:schemeClr w14:val="tx1"/>
            </w14:solidFill>
          </w14:textFill>
        </w:rPr>
        <w:t>控制</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相关标准规定和</w:t>
      </w:r>
      <w:r>
        <w:rPr>
          <w:color w:val="000000" w:themeColor="text1"/>
          <w14:textFill>
            <w14:solidFill>
              <w14:schemeClr w14:val="tx1"/>
            </w14:solidFill>
          </w14:textFill>
        </w:rPr>
        <w:t>控制可行技术，充分考虑</w:t>
      </w:r>
      <w:r>
        <w:rPr>
          <w:rFonts w:hint="eastAsia"/>
          <w:color w:val="000000" w:themeColor="text1"/>
          <w14:textFill>
            <w14:solidFill>
              <w14:schemeClr w14:val="tx1"/>
            </w14:solidFill>
          </w14:textFill>
        </w:rPr>
        <w:t>本市</w:t>
      </w:r>
      <w:r>
        <w:rPr>
          <w:color w:val="000000" w:themeColor="text1"/>
          <w14:textFill>
            <w14:solidFill>
              <w14:schemeClr w14:val="tx1"/>
            </w14:solidFill>
          </w14:textFill>
        </w:rPr>
        <w:t>的具体情况，制定切实可行的污染物排放限值，保证标准执行过程的可操作性。</w:t>
      </w:r>
    </w:p>
    <w:p w14:paraId="45C365E9">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（3）本次</w:t>
      </w:r>
      <w:r>
        <w:rPr>
          <w:rFonts w:hint="eastAsia"/>
          <w:color w:val="000000" w:themeColor="text1"/>
          <w14:textFill>
            <w14:solidFill>
              <w14:schemeClr w14:val="tx1"/>
            </w14:solidFill>
          </w14:textFill>
        </w:rPr>
        <w:t>制订</w:t>
      </w:r>
      <w:r>
        <w:rPr>
          <w:color w:val="000000" w:themeColor="text1"/>
          <w14:textFill>
            <w14:solidFill>
              <w14:schemeClr w14:val="tx1"/>
            </w14:solidFill>
          </w14:textFill>
        </w:rPr>
        <w:t>以梳理、对标国家《</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废物处理处置污染控制标准》（GB 18484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2020）</w:t>
      </w:r>
      <w:r>
        <w:rPr>
          <w:rFonts w:hint="eastAsia"/>
          <w:color w:val="000000" w:themeColor="text1"/>
          <w14:textFill>
            <w14:solidFill>
              <w14:schemeClr w14:val="tx1"/>
            </w14:solidFill>
          </w14:textFill>
        </w:rPr>
        <w:t>中的大气污染物排放控制要求</w:t>
      </w:r>
      <w:r>
        <w:rPr>
          <w:color w:val="000000" w:themeColor="text1"/>
          <w14:textFill>
            <w14:solidFill>
              <w14:schemeClr w14:val="tx1"/>
            </w14:solidFill>
          </w14:textFill>
        </w:rPr>
        <w:t>为主要目的，梳理完善</w:t>
      </w:r>
      <w:r>
        <w:rPr>
          <w:rFonts w:hint="eastAsia"/>
          <w:color w:val="000000" w:themeColor="text1"/>
          <w14:textFill>
            <w14:solidFill>
              <w14:schemeClr w14:val="tx1"/>
            </w14:solidFill>
          </w14:textFill>
        </w:rPr>
        <w:t>相关</w:t>
      </w:r>
      <w:r>
        <w:rPr>
          <w:color w:val="000000" w:themeColor="text1"/>
          <w14:textFill>
            <w14:solidFill>
              <w14:schemeClr w14:val="tx1"/>
            </w14:solidFill>
          </w14:textFill>
        </w:rPr>
        <w:t>的技术要求。</w:t>
      </w:r>
    </w:p>
    <w:p w14:paraId="45C365EA">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（4）由于</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废物焚烧总量相对较小，</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废物焚烧大气污染物排放控制以保证焚烧过程完全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控制二噁英类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重金属类污染物为主要目标，兼顾常规污染物的排放总量控制。</w:t>
      </w:r>
    </w:p>
    <w:p w14:paraId="45C365EB">
      <w:pPr>
        <w:wordWrap/>
        <w:ind w:firstLine="600"/>
        <w:jc w:val="both"/>
        <w:rPr>
          <w:rFonts w:ascii="仿宋" w:hAnsi="仿宋" w:eastAsia="仿宋"/>
          <w:color w:val="000000" w:themeColor="text1"/>
          <w:sz w:val="30"/>
          <w:szCs w:val="21"/>
          <w14:textFill>
            <w14:solidFill>
              <w14:schemeClr w14:val="tx1"/>
            </w14:solidFill>
          </w14:textFill>
        </w:rPr>
        <w:sectPr>
          <w:pgSz w:w="11906" w:h="16838"/>
          <w:pgMar w:top="1440" w:right="1800" w:bottom="1440" w:left="1800" w:header="851" w:footer="992" w:gutter="0"/>
          <w:pgNumType w:start="1"/>
          <w:cols w:space="425" w:num="1"/>
          <w:docGrid w:type="lines" w:linePitch="312" w:charSpace="0"/>
        </w:sectPr>
      </w:pPr>
    </w:p>
    <w:p w14:paraId="45C365EC">
      <w:pPr>
        <w:keepNext/>
        <w:keepLines/>
        <w:wordWrap/>
        <w:ind w:firstLine="0" w:firstLineChars="0"/>
        <w:jc w:val="both"/>
        <w:outlineLvl w:val="0"/>
        <w:rPr>
          <w:rFonts w:eastAsia="黑体"/>
          <w:bCs/>
          <w:color w:val="000000" w:themeColor="text1"/>
          <w:kern w:val="44"/>
          <w:szCs w:val="24"/>
          <w14:textFill>
            <w14:solidFill>
              <w14:schemeClr w14:val="tx1"/>
            </w14:solidFill>
          </w14:textFill>
        </w:rPr>
      </w:pPr>
      <w:bookmarkStart w:id="4" w:name="_Toc29035"/>
      <w:r>
        <w:rPr>
          <w:rFonts w:hint="eastAsia" w:eastAsia="黑体"/>
          <w:bCs/>
          <w:color w:val="000000" w:themeColor="text1"/>
          <w:kern w:val="44"/>
          <w:szCs w:val="24"/>
          <w14:textFill>
            <w14:solidFill>
              <w14:schemeClr w14:val="tx1"/>
            </w14:solidFill>
          </w14:textFill>
        </w:rPr>
        <w:t>五</w:t>
      </w:r>
      <w:r>
        <w:rPr>
          <w:rFonts w:hint="eastAsia" w:eastAsia="黑体"/>
          <w:bCs/>
          <w:color w:val="000000" w:themeColor="text1"/>
          <w:kern w:val="44"/>
          <w:sz w:val="30"/>
          <w:szCs w:val="30"/>
          <w14:textFill>
            <w14:solidFill>
              <w14:schemeClr w14:val="tx1"/>
            </w14:solidFill>
          </w14:textFill>
        </w:rPr>
        <w:t>、</w:t>
      </w:r>
      <w:r>
        <w:rPr>
          <w:rFonts w:eastAsia="黑体"/>
          <w:bCs/>
          <w:color w:val="000000" w:themeColor="text1"/>
          <w:kern w:val="44"/>
          <w:sz w:val="30"/>
          <w:szCs w:val="30"/>
          <w14:textFill>
            <w14:solidFill>
              <w14:schemeClr w14:val="tx1"/>
            </w14:solidFill>
          </w14:textFill>
        </w:rPr>
        <w:t>标准</w:t>
      </w:r>
      <w:r>
        <w:rPr>
          <w:rFonts w:hint="eastAsia" w:eastAsia="黑体"/>
          <w:bCs/>
          <w:color w:val="000000" w:themeColor="text1"/>
          <w:kern w:val="44"/>
          <w:sz w:val="30"/>
          <w:szCs w:val="30"/>
          <w14:textFill>
            <w14:solidFill>
              <w14:schemeClr w14:val="tx1"/>
            </w14:solidFill>
          </w14:textFill>
        </w:rPr>
        <w:t>制订</w:t>
      </w:r>
      <w:r>
        <w:rPr>
          <w:rFonts w:eastAsia="黑体"/>
          <w:bCs/>
          <w:color w:val="000000" w:themeColor="text1"/>
          <w:kern w:val="44"/>
          <w:sz w:val="30"/>
          <w:szCs w:val="30"/>
          <w14:textFill>
            <w14:solidFill>
              <w14:schemeClr w14:val="tx1"/>
            </w14:solidFill>
          </w14:textFill>
        </w:rPr>
        <w:t>的主要技术内容</w:t>
      </w:r>
      <w:bookmarkEnd w:id="4"/>
    </w:p>
    <w:p w14:paraId="5344A4A1">
      <w:pPr>
        <w:pStyle w:val="3"/>
        <w:keepNext/>
        <w:keepLines/>
        <w:widowControl/>
        <w:wordWrap/>
        <w:autoSpaceDE/>
        <w:autoSpaceDN/>
        <w:adjustRightInd/>
        <w:spacing w:beforeAutospacing="0" w:afterAutospacing="0" w:line="560" w:lineRule="exact"/>
        <w:ind w:firstLine="602"/>
        <w:jc w:val="both"/>
        <w:rPr>
          <w:rFonts w:hint="default" w:eastAsia="楷体" w:asciiTheme="majorHAnsi" w:hAnsiTheme="majorHAnsi" w:cstheme="majorBidi"/>
          <w:color w:val="000000" w:themeColor="text1"/>
          <w:sz w:val="30"/>
          <w:szCs w:val="32"/>
          <w14:textFill>
            <w14:solidFill>
              <w14:schemeClr w14:val="tx1"/>
            </w14:solidFill>
          </w14:textFill>
        </w:rPr>
      </w:pPr>
      <w:bookmarkStart w:id="5" w:name="_Toc15838"/>
      <w:r>
        <w:rPr>
          <w:rFonts w:eastAsia="楷体" w:asciiTheme="majorHAnsi" w:hAnsiTheme="majorHAnsi" w:cstheme="majorBidi"/>
          <w:color w:val="000000" w:themeColor="text1"/>
          <w:sz w:val="30"/>
          <w:szCs w:val="32"/>
          <w14:textFill>
            <w14:solidFill>
              <w14:schemeClr w14:val="tx1"/>
            </w14:solidFill>
          </w14:textFill>
        </w:rPr>
        <w:t>（一）上海市</w:t>
      </w:r>
      <w:r>
        <w:rPr>
          <w:rFonts w:hint="eastAsia" w:eastAsia="楷体" w:asciiTheme="majorHAnsi" w:hAnsiTheme="majorHAnsi" w:cstheme="majorBidi"/>
          <w:color w:val="000000" w:themeColor="text1"/>
          <w:sz w:val="30"/>
          <w:szCs w:val="32"/>
          <w:lang w:val="en-US" w:eastAsia="zh-CN"/>
          <w14:textFill>
            <w14:solidFill>
              <w14:schemeClr w14:val="tx1"/>
            </w14:solidFill>
          </w14:textFill>
        </w:rPr>
        <w:t>危险</w:t>
      </w:r>
      <w:r>
        <w:rPr>
          <w:rFonts w:eastAsia="楷体" w:asciiTheme="majorHAnsi" w:hAnsiTheme="majorHAnsi" w:cstheme="majorBidi"/>
          <w:color w:val="000000" w:themeColor="text1"/>
          <w:sz w:val="30"/>
          <w:szCs w:val="32"/>
          <w14:textFill>
            <w14:solidFill>
              <w14:schemeClr w14:val="tx1"/>
            </w14:solidFill>
          </w14:textFill>
        </w:rPr>
        <w:t>废物焚烧处置情况</w:t>
      </w:r>
      <w:bookmarkEnd w:id="5"/>
    </w:p>
    <w:p w14:paraId="3F84D40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的种类繁多，性质、成分各异，适合焚烧处置的类型多种多样，危险废物中除主要含碳、氢和氧元素外，也不同程度地含有氮、磷、硫、卤素和金属等有害元素。在焚烧过程中，危险废物被转变成简单成分的气体、烟粉尘、焚烧副产物和燃烧残渣。产生的气体主要含有</w:t>
      </w:r>
      <w:r>
        <w:rPr>
          <w:color w:val="000000" w:themeColor="text1"/>
          <w14:textFill>
            <w14:solidFill>
              <w14:schemeClr w14:val="tx1"/>
            </w14:solidFill>
          </w14:textFill>
        </w:rPr>
        <w:t>CO</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、水蒸气和过量的空气，而有害元素则转变为</w:t>
      </w: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X</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X</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HCl</w:t>
      </w:r>
      <w:r>
        <w:rPr>
          <w:rFonts w:hint="eastAsia"/>
          <w:color w:val="000000" w:themeColor="text1"/>
          <w14:textFill>
            <w14:solidFill>
              <w14:schemeClr w14:val="tx1"/>
            </w14:solidFill>
          </w14:textFill>
        </w:rPr>
        <w:t>以及可挥发的金属及其化合物，同时也可能含有极少量的未燃成分，并且烟粉尘也混杂在排放物中。由焚烧炉排出的废气须经过严格的后续处理后才能排放到环境中。废气中所含污染物质的成分和含量与所焚烧废物的成分、焚烧效率、焚烧炉型、焚烧条件、废物进料方式密切相关。</w:t>
      </w:r>
    </w:p>
    <w:p w14:paraId="67EDBAA8">
      <w:pPr>
        <w:pStyle w:val="5"/>
        <w:ind w:firstLine="600"/>
        <w:rPr>
          <w:color w:val="000000" w:themeColor="text1"/>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截至</w:t>
      </w:r>
      <w:r>
        <w:rPr>
          <w:color w:val="000000" w:themeColor="text1"/>
          <w:highlight w:val="none"/>
          <w14:textFill>
            <w14:solidFill>
              <w14:schemeClr w14:val="tx1"/>
            </w14:solidFill>
          </w14:textFill>
        </w:rPr>
        <w:t>202</w:t>
      </w:r>
      <w:r>
        <w:rPr>
          <w:rFonts w:hint="eastAsia"/>
          <w:color w:val="000000" w:themeColor="text1"/>
          <w:highlight w:val="none"/>
          <w14:textFill>
            <w14:solidFill>
              <w14:schemeClr w14:val="tx1"/>
            </w14:solidFill>
          </w14:textFill>
        </w:rPr>
        <w:t>5年，上海全市共有危险废物集中焚烧处置单位14</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家（含</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家危险废物与医疗废物共处置单位），总核准危险废物焚烧经营规模65.5万吨</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年，实际焚烧处置量</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43.7万吨。</w:t>
      </w:r>
    </w:p>
    <w:p w14:paraId="344160CD">
      <w:pPr>
        <w:spacing w:line="360" w:lineRule="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上</w:t>
      </w:r>
      <w:r>
        <w:rPr>
          <w:rFonts w:hint="eastAsia"/>
          <w:color w:val="000000" w:themeColor="text1"/>
          <w:shd w:val="clear" w:color="auto" w:fill="FFFFFF"/>
          <w:lang w:eastAsia="zh-CN"/>
          <w14:textFill>
            <w14:solidFill>
              <w14:schemeClr w14:val="tx1"/>
            </w14:solidFill>
          </w14:textFill>
        </w:rPr>
        <w:t>海市</w:t>
      </w:r>
      <w:r>
        <w:rPr>
          <w:rFonts w:hint="eastAsia"/>
          <w:color w:val="000000" w:themeColor="text1"/>
          <w:shd w:val="clear" w:color="auto" w:fill="FFFFFF"/>
          <w14:textFill>
            <w14:solidFill>
              <w14:schemeClr w14:val="tx1"/>
            </w14:solidFill>
          </w14:textFill>
        </w:rPr>
        <w:t>《危险废物焚烧大气污染物排放标准》DB</w:t>
      </w:r>
      <w:r>
        <w:rPr>
          <w:color w:val="000000" w:themeColor="text1"/>
          <w:shd w:val="clear" w:color="auto" w:fill="FFFFFF"/>
          <w14:textFill>
            <w14:solidFill>
              <w14:schemeClr w14:val="tx1"/>
            </w14:solidFill>
          </w14:textFill>
        </w:rPr>
        <w:t>31/767-2013</w:t>
      </w:r>
      <w:r>
        <w:rPr>
          <w:rFonts w:hint="eastAsia"/>
          <w:color w:val="000000" w:themeColor="text1"/>
          <w:shd w:val="clear" w:color="auto" w:fill="FFFFFF"/>
          <w14:textFill>
            <w14:solidFill>
              <w14:schemeClr w14:val="tx1"/>
            </w14:solidFill>
          </w14:textFill>
        </w:rPr>
        <w:t>发布实施以来，上海市危险废物焚烧核准规模与实际处理量的变化情况如图</w:t>
      </w:r>
      <w:r>
        <w:rPr>
          <w:color w:val="000000" w:themeColor="text1"/>
          <w:shd w:val="clear" w:color="auto" w:fill="FFFFFF"/>
          <w14:textFill>
            <w14:solidFill>
              <w14:schemeClr w14:val="tx1"/>
            </w14:solidFill>
          </w14:textFill>
        </w:rPr>
        <w:t>1</w:t>
      </w:r>
      <w:r>
        <w:rPr>
          <w:rFonts w:hint="eastAsia"/>
          <w:color w:val="000000" w:themeColor="text1"/>
          <w:shd w:val="clear" w:color="auto" w:fill="FFFFFF"/>
          <w14:textFill>
            <w14:solidFill>
              <w14:schemeClr w14:val="tx1"/>
            </w14:solidFill>
          </w14:textFill>
        </w:rPr>
        <w:t>所示。</w:t>
      </w:r>
    </w:p>
    <w:p w14:paraId="4B2B6C3C">
      <w:pPr>
        <w:spacing w:line="360" w:lineRule="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由图</w:t>
      </w:r>
      <w:r>
        <w:rPr>
          <w:color w:val="000000" w:themeColor="text1"/>
          <w:shd w:val="clear" w:color="auto" w:fill="FFFFFF"/>
          <w14:textFill>
            <w14:solidFill>
              <w14:schemeClr w14:val="tx1"/>
            </w14:solidFill>
          </w14:textFill>
        </w:rPr>
        <w:t>1</w:t>
      </w:r>
      <w:r>
        <w:rPr>
          <w:rFonts w:hint="eastAsia"/>
          <w:color w:val="000000" w:themeColor="text1"/>
          <w:shd w:val="clear" w:color="auto" w:fill="FFFFFF"/>
          <w14:textFill>
            <w14:solidFill>
              <w14:schemeClr w14:val="tx1"/>
            </w14:solidFill>
          </w14:textFill>
        </w:rPr>
        <w:t>可见，1</w:t>
      </w:r>
      <w:r>
        <w:rPr>
          <w:color w:val="000000" w:themeColor="text1"/>
          <w:shd w:val="clear" w:color="auto" w:fill="FFFFFF"/>
          <w14:textFill>
            <w14:solidFill>
              <w14:schemeClr w14:val="tx1"/>
            </w14:solidFill>
          </w14:textFill>
        </w:rPr>
        <w:t>0</w:t>
      </w:r>
      <w:r>
        <w:rPr>
          <w:rFonts w:hint="eastAsia"/>
          <w:color w:val="000000" w:themeColor="text1"/>
          <w:shd w:val="clear" w:color="auto" w:fill="FFFFFF"/>
          <w14:textFill>
            <w14:solidFill>
              <w14:schemeClr w14:val="tx1"/>
            </w14:solidFill>
          </w14:textFill>
        </w:rPr>
        <w:t>年来随着上海社会经济的快速发展，危险废物的焚烧量也增加到近4倍，同时，上海危险废物焚烧设施呈现集约化，规模化的特征，焚烧线的规模也越来越大。部分规模较小的企业退出了危险废物焚烧领域。</w:t>
      </w:r>
    </w:p>
    <w:p w14:paraId="5BE4073C">
      <w:pPr>
        <w:spacing w:line="360"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drawing>
          <wp:anchor distT="0" distB="0" distL="114300" distR="114300" simplePos="0" relativeHeight="251659264" behindDoc="0" locked="0" layoutInCell="1" allowOverlap="1">
            <wp:simplePos x="0" y="0"/>
            <wp:positionH relativeFrom="column">
              <wp:posOffset>464185</wp:posOffset>
            </wp:positionH>
            <wp:positionV relativeFrom="paragraph">
              <wp:posOffset>206375</wp:posOffset>
            </wp:positionV>
            <wp:extent cx="3723005" cy="22377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22914" cy="2237873"/>
                    </a:xfrm>
                    <a:prstGeom prst="rect">
                      <a:avLst/>
                    </a:prstGeom>
                    <a:noFill/>
                  </pic:spPr>
                </pic:pic>
              </a:graphicData>
            </a:graphic>
          </wp:anchor>
        </w:drawing>
      </w:r>
    </w:p>
    <w:p w14:paraId="55F66B40">
      <w:pPr>
        <w:spacing w:line="360" w:lineRule="auto"/>
        <w:rPr>
          <w:color w:val="000000" w:themeColor="text1"/>
          <w:shd w:val="clear" w:color="auto" w:fill="FFFFFF"/>
          <w14:textFill>
            <w14:solidFill>
              <w14:schemeClr w14:val="tx1"/>
            </w14:solidFill>
          </w14:textFill>
        </w:rPr>
      </w:pPr>
    </w:p>
    <w:p w14:paraId="697D6A03">
      <w:pPr>
        <w:spacing w:line="360" w:lineRule="auto"/>
        <w:rPr>
          <w:color w:val="000000" w:themeColor="text1"/>
          <w:shd w:val="clear" w:color="auto" w:fill="FFFFFF"/>
          <w14:textFill>
            <w14:solidFill>
              <w14:schemeClr w14:val="tx1"/>
            </w14:solidFill>
          </w14:textFill>
        </w:rPr>
      </w:pPr>
    </w:p>
    <w:p w14:paraId="0B58E749">
      <w:pPr>
        <w:spacing w:line="360" w:lineRule="auto"/>
        <w:rPr>
          <w:color w:val="000000" w:themeColor="text1"/>
          <w:shd w:val="clear" w:color="auto" w:fill="FFFFFF"/>
          <w14:textFill>
            <w14:solidFill>
              <w14:schemeClr w14:val="tx1"/>
            </w14:solidFill>
          </w14:textFill>
        </w:rPr>
      </w:pPr>
    </w:p>
    <w:p w14:paraId="6CAD8819">
      <w:pPr>
        <w:spacing w:line="360" w:lineRule="auto"/>
        <w:rPr>
          <w:color w:val="000000" w:themeColor="text1"/>
          <w:shd w:val="clear" w:color="auto" w:fill="FFFFFF"/>
          <w14:textFill>
            <w14:solidFill>
              <w14:schemeClr w14:val="tx1"/>
            </w14:solidFill>
          </w14:textFill>
        </w:rPr>
      </w:pPr>
    </w:p>
    <w:p w14:paraId="584B2A35">
      <w:pPr>
        <w:spacing w:line="360" w:lineRule="auto"/>
        <w:rPr>
          <w:color w:val="000000" w:themeColor="text1"/>
          <w:shd w:val="clear" w:color="auto" w:fill="FFFFFF"/>
          <w14:textFill>
            <w14:solidFill>
              <w14:schemeClr w14:val="tx1"/>
            </w14:solidFill>
          </w14:textFill>
        </w:rPr>
      </w:pPr>
    </w:p>
    <w:p w14:paraId="70AE13B6">
      <w:pPr>
        <w:pStyle w:val="14"/>
        <w:ind w:firstLine="632" w:firstLineChars="300"/>
        <w:jc w:val="left"/>
        <w:rPr>
          <w:color w:val="000000" w:themeColor="text1"/>
          <w:shd w:val="clear" w:color="auto" w:fill="FFFFFF"/>
          <w14:textFill>
            <w14:solidFill>
              <w14:schemeClr w14:val="tx1"/>
            </w14:solidFill>
          </w14:textFill>
        </w:rPr>
      </w:pPr>
      <w:bookmarkStart w:id="6" w:name="_Toc147868646"/>
      <w:bookmarkStart w:id="7" w:name="_Toc184037684"/>
      <w:bookmarkStart w:id="8" w:name="_Toc176971597"/>
      <w:bookmarkStart w:id="9" w:name="_Toc149382107"/>
      <w:bookmarkStart w:id="10" w:name="_Toc148278445"/>
      <w:bookmarkStart w:id="11" w:name="_Toc184663250"/>
      <w:bookmarkStart w:id="12" w:name="_Toc31302"/>
      <w:bookmarkStart w:id="13" w:name="_Toc148277643"/>
      <w:bookmarkStart w:id="14" w:name="_Toc149381722"/>
      <w:r>
        <w:rPr>
          <w:rFonts w:hint="eastAsia"/>
          <w:color w:val="000000" w:themeColor="text1"/>
          <w:shd w:val="clear" w:color="auto" w:fill="FFFFFF"/>
          <w14:textFill>
            <w14:solidFill>
              <w14:schemeClr w14:val="tx1"/>
            </w14:solidFill>
          </w14:textFill>
        </w:rPr>
        <w:t>图</w:t>
      </w:r>
      <w:r>
        <w:rPr>
          <w:color w:val="000000" w:themeColor="text1"/>
          <w:shd w:val="clear" w:color="auto" w:fill="FFFFFF"/>
          <w14:textFill>
            <w14:solidFill>
              <w14:schemeClr w14:val="tx1"/>
            </w14:solidFill>
          </w14:textFill>
        </w:rPr>
        <w:t xml:space="preserve">1 </w:t>
      </w:r>
      <w:r>
        <w:rPr>
          <w:rFonts w:hint="eastAsia"/>
          <w:color w:val="000000" w:themeColor="text1"/>
          <w:shd w:val="clear" w:color="auto" w:fill="FFFFFF"/>
          <w14:textFill>
            <w14:solidFill>
              <w14:schemeClr w14:val="tx1"/>
            </w14:solidFill>
          </w14:textFill>
        </w:rPr>
        <w:t>上海市近1</w:t>
      </w:r>
      <w:r>
        <w:rPr>
          <w:color w:val="000000" w:themeColor="text1"/>
          <w:shd w:val="clear" w:color="auto" w:fill="FFFFFF"/>
          <w14:textFill>
            <w14:solidFill>
              <w14:schemeClr w14:val="tx1"/>
            </w14:solidFill>
          </w14:textFill>
        </w:rPr>
        <w:t>0</w:t>
      </w:r>
      <w:r>
        <w:rPr>
          <w:rFonts w:hint="eastAsia"/>
          <w:color w:val="000000" w:themeColor="text1"/>
          <w:shd w:val="clear" w:color="auto" w:fill="FFFFFF"/>
          <w14:textFill>
            <w14:solidFill>
              <w14:schemeClr w14:val="tx1"/>
            </w14:solidFill>
          </w14:textFill>
        </w:rPr>
        <w:t>年危险废物焚烧核准规模与实际处理量变化情况</w:t>
      </w:r>
      <w:bookmarkEnd w:id="6"/>
      <w:bookmarkEnd w:id="7"/>
      <w:bookmarkEnd w:id="8"/>
      <w:bookmarkEnd w:id="9"/>
      <w:bookmarkEnd w:id="10"/>
      <w:bookmarkEnd w:id="11"/>
      <w:bookmarkEnd w:id="12"/>
      <w:bookmarkEnd w:id="13"/>
      <w:bookmarkEnd w:id="14"/>
    </w:p>
    <w:p w14:paraId="4471B09A">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焚烧处置是一个系统工程，需充分考虑各个系统的不同功能以及不同系统之间的衔接性。因此，对于危险废物焚烧处置技术应用和管理，既要考虑焚烧主体设备的适用性，还要从焚烧全过程考虑相关配套技术应用、污染控制技术选择等内容，进而促进废物的无害化处置。在大气污染控制措施方面，二噁英类是重点关注的污染物质，抑制二噁英类污染物产生的最有效办法是所谓的</w:t>
      </w:r>
      <w:r>
        <w:rPr>
          <w:color w:val="000000" w:themeColor="text1"/>
          <w14:textFill>
            <w14:solidFill>
              <w14:schemeClr w14:val="tx1"/>
            </w14:solidFill>
          </w14:textFill>
        </w:rPr>
        <w:t>“3T”</w:t>
      </w:r>
      <w:r>
        <w:rPr>
          <w:rFonts w:hint="eastAsia"/>
          <w:color w:val="000000" w:themeColor="text1"/>
          <w14:textFill>
            <w14:solidFill>
              <w14:schemeClr w14:val="tx1"/>
            </w14:solidFill>
          </w14:textFill>
        </w:rPr>
        <w:t>控制。避免二噁英类重新合成的主要方法是控制</w:t>
      </w:r>
      <w:r>
        <w:rPr>
          <w:color w:val="000000" w:themeColor="text1"/>
          <w14:textFill>
            <w14:solidFill>
              <w14:schemeClr w14:val="tx1"/>
            </w14:solidFill>
          </w14:textFill>
        </w:rPr>
        <w:t xml:space="preserve">CO </w:t>
      </w:r>
      <w:r>
        <w:rPr>
          <w:rFonts w:hint="eastAsia"/>
          <w:color w:val="000000" w:themeColor="text1"/>
          <w14:textFill>
            <w14:solidFill>
              <w14:schemeClr w14:val="tx1"/>
            </w14:solidFill>
          </w14:textFill>
        </w:rPr>
        <w:t>浓度实现充分燃烧</w:t>
      </w:r>
      <w:r>
        <w:rPr>
          <w:rFonts w:hint="eastAsia"/>
          <w:color w:val="000000" w:themeColor="text1"/>
          <w:lang w:eastAsia="zh-CN"/>
          <w14:textFill>
            <w14:solidFill>
              <w14:schemeClr w14:val="tx1"/>
            </w14:solidFill>
          </w14:textFill>
        </w:rPr>
        <w:t>，减少</w:t>
      </w:r>
      <w:r>
        <w:rPr>
          <w:rFonts w:hint="eastAsia"/>
          <w:color w:val="000000" w:themeColor="text1"/>
          <w14:textFill>
            <w14:solidFill>
              <w14:schemeClr w14:val="tx1"/>
            </w14:solidFill>
          </w14:textFill>
        </w:rPr>
        <w:t>合成二噁英类物质的前驱物数量</w:t>
      </w:r>
      <w:r>
        <w:rPr>
          <w:rFonts w:hint="eastAsia"/>
          <w:color w:val="000000" w:themeColor="text1"/>
          <w:lang w:eastAsia="zh-CN"/>
          <w14:textFill>
            <w14:solidFill>
              <w14:schemeClr w14:val="tx1"/>
            </w14:solidFill>
          </w14:textFill>
        </w:rPr>
        <w:t>。同时，</w:t>
      </w:r>
      <w:r>
        <w:rPr>
          <w:rFonts w:hint="eastAsia"/>
          <w:color w:val="000000" w:themeColor="text1"/>
          <w14:textFill>
            <w14:solidFill>
              <w14:schemeClr w14:val="tx1"/>
            </w14:solidFill>
          </w14:textFill>
        </w:rPr>
        <w:t>烟气冷却时要尽可能快速通过</w:t>
      </w:r>
      <w:r>
        <w:rPr>
          <w:color w:val="000000" w:themeColor="text1"/>
          <w14:textFill>
            <w14:solidFill>
              <w14:schemeClr w14:val="tx1"/>
            </w14:solidFill>
          </w14:textFill>
        </w:rPr>
        <w:t>250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-350</w:t>
      </w:r>
      <w:r>
        <w:rPr>
          <w:rFonts w:hint="eastAsia"/>
          <w:color w:val="000000" w:themeColor="text1"/>
          <w14:textFill>
            <w14:solidFill>
              <w14:schemeClr w14:val="tx1"/>
            </w14:solidFill>
          </w14:textFill>
        </w:rPr>
        <w:t>℃温度区。烟气中的二噁英类可通过活性炭吸附和催化氧化的方法去除。重金属在烟气中主要以烟尘的形式存在，可以通过袋式除尘和湿式除尘的方式去除。HCL、二氧化硫类酸性气体通过湿式除尘（碱洗）方式去除率较高。氮氧化物的控制一般通过低氧气浓度燃烧来控制，但氧气浓度过低，会产生</w:t>
      </w:r>
      <w:r>
        <w:rPr>
          <w:color w:val="000000" w:themeColor="text1"/>
          <w14:textFill>
            <w14:solidFill>
              <w14:schemeClr w14:val="tx1"/>
            </w14:solidFill>
          </w14:textFill>
        </w:rPr>
        <w:t>CO</w:t>
      </w:r>
      <w:r>
        <w:rPr>
          <w:rFonts w:hint="eastAsia"/>
          <w:color w:val="000000" w:themeColor="text1"/>
          <w14:textFill>
            <w14:solidFill>
              <w14:schemeClr w14:val="tx1"/>
            </w14:solidFill>
          </w14:textFill>
        </w:rPr>
        <w:t>，对二噁英的控制产生影响。氮氧化物的减排还可通过SNCR和SCR脱硝去除。</w:t>
      </w:r>
    </w:p>
    <w:p w14:paraId="7542CDCA">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焚烧大气污染物排放标准》（DB31/767-2013）发布前，上海危险废物焚烧技术也处于发展阶段，当时的危险废物焚烧炉的类型、规模、技术水平差异较大，烟气净化设施的先进程度也参差不齐。主要采用的是“烟气急冷+半干法脱酸+活性炭喷射+布袋除尘”的传统净化工艺，个别企业采用了湿式洗涤脱酸。总体上而言，当时的二噁英类及砷镍及其化合物的稳定达标率不高。</w:t>
      </w:r>
    </w:p>
    <w:p w14:paraId="679A7D1D">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随着DB31/767-2013的发布实施，本市新增和已有的危险废物焚烧单位对新建、扩建或已有的焚烧线及烟气净化系统采用了技术要求更高的工艺路线或进行了持续的技术升级改造，强化了脱酸工艺，布袋除尘工艺、过滤材料升级和二噁英类和重金属的吸附净化及NOx控制环节，同时相关设施的运行维护和管理水平也不断提升，烟气污染物排放得到有效的控制。目前本市危险废物焚烧处置单位的烟气环保设施均按焚烧炉独立配置，烟气处理的基本工艺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急冷塔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消石灰吸附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活性炭喷粉吸附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布袋除尘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酸性废气湿法洗涤</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，属于先进的主流烟气净化技术，各家焚烧处置单位在此烟气处理工艺基础上，分别采用不同的加强处理措施，如末端湿式电除尘、末端活性炭固定床吸附及SNCR脱硝等。部分焚烧线</w:t>
      </w:r>
      <w:r>
        <w:rPr>
          <w:rFonts w:hint="eastAsia"/>
          <w:color w:val="000000" w:themeColor="text1"/>
          <w:lang w:eastAsia="zh-CN"/>
          <w14:textFill>
            <w14:solidFill>
              <w14:schemeClr w14:val="tx1"/>
            </w14:solidFill>
          </w14:textFill>
        </w:rPr>
        <w:t>还</w:t>
      </w:r>
      <w:r>
        <w:rPr>
          <w:rFonts w:hint="eastAsia"/>
          <w:color w:val="000000" w:themeColor="text1"/>
          <w14:textFill>
            <w14:solidFill>
              <w14:schemeClr w14:val="tx1"/>
            </w14:solidFill>
          </w14:textFill>
        </w:rPr>
        <w:t>采用了双布袋和除白烟的装置</w:t>
      </w:r>
    </w:p>
    <w:p w14:paraId="37945459">
      <w:pPr>
        <w:keepNext/>
        <w:keepLines/>
        <w:wordWrap/>
        <w:ind w:firstLine="0" w:firstLineChars="0"/>
        <w:jc w:val="both"/>
        <w:outlineLvl w:val="1"/>
        <w:rPr>
          <w:rFonts w:eastAsia="楷体" w:asciiTheme="majorHAnsi" w:hAnsiTheme="majorHAnsi" w:cstheme="majorBidi"/>
          <w:bCs/>
          <w:color w:val="000000" w:themeColor="text1"/>
          <w:sz w:val="30"/>
          <w:szCs w:val="32"/>
          <w14:textFill>
            <w14:solidFill>
              <w14:schemeClr w14:val="tx1"/>
            </w14:solidFill>
          </w14:textFill>
        </w:rPr>
      </w:pPr>
      <w:bookmarkStart w:id="15" w:name="_Toc23868"/>
      <w:r>
        <w:rPr>
          <w:rFonts w:hint="eastAsia" w:eastAsia="楷体" w:asciiTheme="majorHAnsi" w:hAnsiTheme="majorHAnsi" w:cstheme="majorBidi"/>
          <w:bCs/>
          <w:color w:val="000000" w:themeColor="text1"/>
          <w:sz w:val="30"/>
          <w:szCs w:val="32"/>
          <w14:textFill>
            <w14:solidFill>
              <w14:schemeClr w14:val="tx1"/>
            </w14:solidFill>
          </w14:textFill>
        </w:rPr>
        <w:t>（二）</w:t>
      </w:r>
      <w:r>
        <w:rPr>
          <w:rFonts w:eastAsia="楷体" w:asciiTheme="majorHAnsi" w:hAnsiTheme="majorHAnsi" w:cstheme="majorBidi"/>
          <w:bCs/>
          <w:color w:val="000000" w:themeColor="text1"/>
          <w:sz w:val="30"/>
          <w:szCs w:val="32"/>
          <w14:textFill>
            <w14:solidFill>
              <w14:schemeClr w14:val="tx1"/>
            </w14:solidFill>
          </w14:textFill>
        </w:rPr>
        <w:t>标准</w:t>
      </w:r>
      <w:r>
        <w:rPr>
          <w:rFonts w:hint="eastAsia" w:eastAsia="楷体" w:asciiTheme="majorHAnsi" w:hAnsiTheme="majorHAnsi" w:cstheme="majorBidi"/>
          <w:bCs/>
          <w:color w:val="000000" w:themeColor="text1"/>
          <w:sz w:val="30"/>
          <w:szCs w:val="32"/>
          <w14:textFill>
            <w14:solidFill>
              <w14:schemeClr w14:val="tx1"/>
            </w14:solidFill>
          </w14:textFill>
        </w:rPr>
        <w:t>修订</w:t>
      </w:r>
      <w:r>
        <w:rPr>
          <w:rFonts w:eastAsia="楷体" w:asciiTheme="majorHAnsi" w:hAnsiTheme="majorHAnsi" w:cstheme="majorBidi"/>
          <w:bCs/>
          <w:color w:val="000000" w:themeColor="text1"/>
          <w:sz w:val="30"/>
          <w:szCs w:val="32"/>
          <w14:textFill>
            <w14:solidFill>
              <w14:schemeClr w14:val="tx1"/>
            </w14:solidFill>
          </w14:textFill>
        </w:rPr>
        <w:t>的</w:t>
      </w:r>
      <w:r>
        <w:rPr>
          <w:rFonts w:hint="eastAsia" w:eastAsia="楷体" w:asciiTheme="majorHAnsi" w:hAnsiTheme="majorHAnsi" w:cstheme="majorBidi"/>
          <w:bCs/>
          <w:color w:val="000000" w:themeColor="text1"/>
          <w:sz w:val="30"/>
          <w:szCs w:val="32"/>
          <w14:textFill>
            <w14:solidFill>
              <w14:schemeClr w14:val="tx1"/>
            </w14:solidFill>
          </w14:textFill>
        </w:rPr>
        <w:t>主要</w:t>
      </w:r>
      <w:r>
        <w:rPr>
          <w:rFonts w:eastAsia="楷体" w:asciiTheme="majorHAnsi" w:hAnsiTheme="majorHAnsi" w:cstheme="majorBidi"/>
          <w:bCs/>
          <w:color w:val="000000" w:themeColor="text1"/>
          <w:sz w:val="30"/>
          <w:szCs w:val="32"/>
          <w14:textFill>
            <w14:solidFill>
              <w14:schemeClr w14:val="tx1"/>
            </w14:solidFill>
          </w14:textFill>
        </w:rPr>
        <w:t>技术内容说明</w:t>
      </w:r>
      <w:bookmarkEnd w:id="15"/>
    </w:p>
    <w:p w14:paraId="45C36629">
      <w:pPr>
        <w:pStyle w:val="4"/>
        <w:keepNext/>
        <w:keepLines/>
        <w:widowControl/>
        <w:numPr>
          <w:ilvl w:val="0"/>
          <w:numId w:val="1"/>
        </w:numPr>
        <w:wordWrap/>
        <w:autoSpaceDE/>
        <w:autoSpaceDN/>
        <w:adjustRightInd/>
        <w:spacing w:beforeAutospacing="0" w:afterAutospacing="0" w:line="560" w:lineRule="exact"/>
        <w:ind w:firstLineChars="0"/>
        <w:jc w:val="both"/>
        <w:rPr>
          <w:rFonts w:hint="default" w:ascii="Times New Roman" w:hAnsi="Times New Roman" w:eastAsia="仿宋_GB2312"/>
          <w:b w:val="0"/>
          <w:bCs w:val="0"/>
          <w:color w:val="000000" w:themeColor="text1"/>
          <w:sz w:val="30"/>
          <w:szCs w:val="28"/>
          <w14:textFill>
            <w14:solidFill>
              <w14:schemeClr w14:val="tx1"/>
            </w14:solidFill>
          </w14:textFill>
        </w:rPr>
      </w:pPr>
      <w:bookmarkStart w:id="16" w:name="_Toc13183"/>
      <w:r>
        <w:rPr>
          <w:rFonts w:ascii="Times New Roman" w:hAnsi="Times New Roman" w:eastAsia="仿宋_GB2312"/>
          <w:b w:val="0"/>
          <w:bCs w:val="0"/>
          <w:color w:val="000000" w:themeColor="text1"/>
          <w:sz w:val="30"/>
          <w:szCs w:val="28"/>
          <w14:textFill>
            <w14:solidFill>
              <w14:schemeClr w14:val="tx1"/>
            </w14:solidFill>
          </w14:textFill>
        </w:rPr>
        <w:t>修订标准与原标准相比的主要变化情况</w:t>
      </w:r>
      <w:bookmarkEnd w:id="16"/>
    </w:p>
    <w:p w14:paraId="2718F278">
      <w:pPr>
        <w:tabs>
          <w:tab w:val="center" w:pos="4887"/>
        </w:tabs>
        <w:rPr>
          <w:color w:val="000000" w:themeColor="text1"/>
          <w14:textFill>
            <w14:solidFill>
              <w14:schemeClr w14:val="tx1"/>
            </w14:solidFill>
          </w14:textFill>
        </w:rPr>
      </w:pPr>
      <w:bookmarkStart w:id="17" w:name="_Toc183344928"/>
      <w:bookmarkStart w:id="18" w:name="_Toc183345490"/>
      <w:bookmarkStart w:id="19" w:name="_Toc183422209"/>
      <w:bookmarkStart w:id="20" w:name="_Toc183344128"/>
      <w:bookmarkStart w:id="21" w:name="_Toc183345110"/>
      <w:r>
        <w:rPr>
          <w:rFonts w:hint="eastAsia" w:ascii="Times New Roman Regular" w:hAnsi="Times New Roman Regular" w:cs="Times New Roman Regular"/>
          <w:color w:val="000000" w:themeColor="text1"/>
          <w14:textFill>
            <w14:solidFill>
              <w14:schemeClr w14:val="tx1"/>
            </w14:solidFill>
          </w14:textFill>
        </w:rPr>
        <w:t>修订的标准文件代替</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B 31/ 767-2013</w:t>
      </w:r>
      <w:r>
        <w:rPr>
          <w:rFonts w:hint="eastAsia"/>
          <w:color w:val="000000" w:themeColor="text1"/>
          <w14:textFill>
            <w14:solidFill>
              <w14:schemeClr w14:val="tx1"/>
            </w14:solidFill>
          </w14:textFill>
        </w:rPr>
        <w:t>《危险废物焚烧大气污染物排放标准》，与D</w:t>
      </w:r>
      <w:r>
        <w:rPr>
          <w:color w:val="000000" w:themeColor="text1"/>
          <w14:textFill>
            <w14:solidFill>
              <w14:schemeClr w14:val="tx1"/>
            </w14:solidFill>
          </w14:textFill>
        </w:rPr>
        <w:t>B 31/ 767-2013</w:t>
      </w:r>
      <w:r>
        <w:rPr>
          <w:rFonts w:hint="eastAsia"/>
          <w:color w:val="000000" w:themeColor="text1"/>
          <w14:textFill>
            <w14:solidFill>
              <w14:schemeClr w14:val="tx1"/>
            </w14:solidFill>
          </w14:textFill>
        </w:rPr>
        <w:t>相比，除结构调整和编辑性改动外，主要技术变化如下：</w:t>
      </w:r>
    </w:p>
    <w:p w14:paraId="031AAE0E">
      <w:pPr>
        <w:pStyle w:val="27"/>
        <w:numPr>
          <w:ilvl w:val="0"/>
          <w:numId w:val="2"/>
        </w:numPr>
        <w:wordWrap/>
        <w:autoSpaceDE/>
        <w:autoSpaceDN/>
        <w:spacing w:line="240" w:lineRule="auto"/>
        <w:ind w:firstLineChars="0"/>
        <w:jc w:val="both"/>
        <w:rPr>
          <w:rFonts w:ascii="Times New Roman Regular" w:hAnsi="Times New Roman Regular" w:cs="Times New Roman Regular"/>
          <w:color w:val="000000" w:themeColor="text1"/>
          <w14:textFill>
            <w14:solidFill>
              <w14:schemeClr w14:val="tx1"/>
            </w14:solidFill>
          </w14:textFill>
        </w:rPr>
      </w:pPr>
      <w:r>
        <w:rPr>
          <w:rFonts w:hint="eastAsia" w:ascii="Times New Roman Regular" w:hAnsi="Times New Roman Regular" w:cs="Times New Roman Regular"/>
          <w:color w:val="000000" w:themeColor="text1"/>
          <w14:textFill>
            <w14:solidFill>
              <w14:schemeClr w14:val="tx1"/>
            </w14:solidFill>
          </w14:textFill>
        </w:rPr>
        <w:t>增加了达标判定一章（见第</w:t>
      </w:r>
      <w:r>
        <w:rPr>
          <w:rFonts w:ascii="Times New Roman Regular" w:hAnsi="Times New Roman Regular" w:cs="Times New Roman Regular"/>
          <w:color w:val="000000" w:themeColor="text1"/>
          <w14:textFill>
            <w14:solidFill>
              <w14:schemeClr w14:val="tx1"/>
            </w14:solidFill>
          </w14:textFill>
        </w:rPr>
        <w:t>7</w:t>
      </w:r>
      <w:r>
        <w:rPr>
          <w:rFonts w:hint="eastAsia" w:ascii="Times New Roman Regular" w:hAnsi="Times New Roman Regular" w:cs="Times New Roman Regular"/>
          <w:color w:val="000000" w:themeColor="text1"/>
          <w14:textFill>
            <w14:solidFill>
              <w14:schemeClr w14:val="tx1"/>
            </w14:solidFill>
          </w14:textFill>
        </w:rPr>
        <w:t>章）</w:t>
      </w:r>
    </w:p>
    <w:p w14:paraId="3193F500">
      <w:pPr>
        <w:pStyle w:val="27"/>
        <w:numPr>
          <w:ilvl w:val="0"/>
          <w:numId w:val="2"/>
        </w:numPr>
        <w:tabs>
          <w:tab w:val="center" w:pos="709"/>
        </w:tabs>
        <w:wordWrap/>
        <w:autoSpaceDE/>
        <w:autoSpaceDN/>
        <w:spacing w:line="240" w:lineRule="auto"/>
        <w:ind w:firstLineChars="0"/>
        <w:jc w:val="both"/>
        <w:rPr>
          <w:rFonts w:ascii="Times New Roman Regular" w:hAnsi="Times New Roman Regular" w:cs="Times New Roman Regular"/>
          <w:color w:val="000000" w:themeColor="text1"/>
          <w14:textFill>
            <w14:solidFill>
              <w14:schemeClr w14:val="tx1"/>
            </w14:solidFill>
          </w14:textFill>
        </w:rPr>
      </w:pPr>
      <w:r>
        <w:rPr>
          <w:rFonts w:hint="eastAsia" w:ascii="Times New Roman Regular" w:hAnsi="Times New Roman Regular" w:cs="Times New Roman Regular"/>
          <w:color w:val="000000" w:themeColor="text1"/>
          <w14:textFill>
            <w14:solidFill>
              <w14:schemeClr w14:val="tx1"/>
            </w14:solidFill>
          </w14:textFill>
        </w:rPr>
        <w:t>适用范围中删除了“危险废物（含医疗废物）”中的“（含医疗废物）”（见第1章，</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013</w:t>
      </w:r>
      <w:r>
        <w:rPr>
          <w:rFonts w:hint="eastAsia"/>
          <w:color w:val="000000" w:themeColor="text1"/>
          <w14:textFill>
            <w14:solidFill>
              <w14:schemeClr w14:val="tx1"/>
            </w14:solidFill>
          </w14:textFill>
        </w:rPr>
        <w:t xml:space="preserve">版 </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142AD766">
      <w:pPr>
        <w:pStyle w:val="27"/>
        <w:numPr>
          <w:ilvl w:val="0"/>
          <w:numId w:val="2"/>
        </w:numPr>
        <w:tabs>
          <w:tab w:val="center" w:pos="709"/>
        </w:tabs>
        <w:wordWrap/>
        <w:autoSpaceDE/>
        <w:autoSpaceDN/>
        <w:spacing w:line="240" w:lineRule="auto"/>
        <w:ind w:firstLineChars="0"/>
        <w:jc w:val="both"/>
        <w:rPr>
          <w:rFonts w:ascii="Times New Roman Regular" w:hAnsi="Times New Roman Regular" w:cs="Times New Roman Regular"/>
          <w:color w:val="000000" w:themeColor="text1"/>
          <w14:textFill>
            <w14:solidFill>
              <w14:schemeClr w14:val="tx1"/>
            </w14:solidFill>
          </w14:textFill>
        </w:rPr>
      </w:pPr>
      <w:r>
        <w:rPr>
          <w:rFonts w:hint="eastAsia"/>
          <w:color w:val="000000" w:themeColor="text1"/>
          <w14:textFill>
            <w14:solidFill>
              <w14:schemeClr w14:val="tx1"/>
            </w14:solidFill>
          </w14:textFill>
        </w:rPr>
        <w:t>规定了文件中出现的其他术语定义同GB</w:t>
      </w:r>
      <w:r>
        <w:rPr>
          <w:color w:val="000000" w:themeColor="text1"/>
          <w14:textFill>
            <w14:solidFill>
              <w14:schemeClr w14:val="tx1"/>
            </w14:solidFill>
          </w14:textFill>
        </w:rPr>
        <w:t>18484</w:t>
      </w:r>
      <w:r>
        <w:rPr>
          <w:rFonts w:hint="eastAsia"/>
          <w:color w:val="000000" w:themeColor="text1"/>
          <w14:textFill>
            <w14:solidFill>
              <w14:schemeClr w14:val="tx1"/>
            </w14:solidFill>
          </w14:textFill>
        </w:rPr>
        <w:t>的界定（见第3章，2</w:t>
      </w:r>
      <w:r>
        <w:rPr>
          <w:color w:val="000000" w:themeColor="text1"/>
          <w14:textFill>
            <w14:solidFill>
              <w14:schemeClr w14:val="tx1"/>
            </w14:solidFill>
          </w14:textFill>
        </w:rPr>
        <w:t>013</w:t>
      </w:r>
      <w:r>
        <w:rPr>
          <w:rFonts w:hint="eastAsia"/>
          <w:color w:val="000000" w:themeColor="text1"/>
          <w14:textFill>
            <w14:solidFill>
              <w14:schemeClr w14:val="tx1"/>
            </w14:solidFill>
          </w14:textFill>
        </w:rPr>
        <w:t>版3。）</w:t>
      </w:r>
      <w:r>
        <w:rPr>
          <w:rFonts w:hint="eastAsia" w:ascii="宋体" w:hAnsi="宋体" w:cs="宋体"/>
          <w:color w:val="000000" w:themeColor="text1"/>
          <w14:textFill>
            <w14:solidFill>
              <w14:schemeClr w14:val="tx1"/>
            </w14:solidFill>
          </w14:textFill>
        </w:rPr>
        <w:t>；</w:t>
      </w:r>
    </w:p>
    <w:p w14:paraId="4A9618BB">
      <w:pPr>
        <w:pStyle w:val="27"/>
        <w:numPr>
          <w:ilvl w:val="0"/>
          <w:numId w:val="2"/>
        </w:numPr>
        <w:tabs>
          <w:tab w:val="center" w:pos="709"/>
        </w:tabs>
        <w:wordWrap/>
        <w:autoSpaceDE/>
        <w:autoSpaceDN/>
        <w:spacing w:line="240" w:lineRule="auto"/>
        <w:ind w:firstLineChars="0"/>
        <w:jc w:val="both"/>
        <w:rPr>
          <w:rFonts w:ascii="宋体" w:hAnsi="宋体" w:cs="宋体"/>
          <w:color w:val="000000" w:themeColor="text1"/>
          <w:highlight w:val="none"/>
          <w14:textFill>
            <w14:solidFill>
              <w14:schemeClr w14:val="tx1"/>
            </w14:solidFill>
          </w14:textFill>
        </w:rPr>
      </w:pPr>
      <w:bookmarkStart w:id="22" w:name="_Hlk170852100"/>
      <w:r>
        <w:rPr>
          <w:rFonts w:hint="eastAsia" w:ascii="Times New Roman Regular" w:hAnsi="Times New Roman Regular" w:cs="Times New Roman Regular"/>
          <w:color w:val="000000" w:themeColor="text1"/>
          <w:highlight w:val="none"/>
          <w14:textFill>
            <w14:solidFill>
              <w14:schemeClr w14:val="tx1"/>
            </w14:solidFill>
          </w14:textFill>
        </w:rPr>
        <w:t>更改原第4章“大气污染物排放控制要求”为第4章“污染控制工艺性能要求”和第5章“排放控制要求”两章</w:t>
      </w:r>
      <w:r>
        <w:rPr>
          <w:rFonts w:hint="eastAsia"/>
          <w:color w:val="000000" w:themeColor="text1"/>
          <w:highlight w:val="none"/>
          <w14:textFill>
            <w14:solidFill>
              <w14:schemeClr w14:val="tx1"/>
            </w14:solidFill>
          </w14:textFill>
        </w:rPr>
        <w:t>，删除了表1焚烧设施的技术性能指标表中的医疗废物相关内容，并根据上位标准中已有的要求在下位标准中无需赘述的原则，将2</w:t>
      </w:r>
      <w:r>
        <w:rPr>
          <w:rFonts w:ascii="宋体" w:hAnsi="宋体" w:cs="宋体"/>
          <w:color w:val="000000" w:themeColor="text1"/>
          <w:highlight w:val="none"/>
          <w14:textFill>
            <w14:solidFill>
              <w14:schemeClr w14:val="tx1"/>
            </w14:solidFill>
          </w14:textFill>
        </w:rPr>
        <w:t>013</w:t>
      </w:r>
      <w:r>
        <w:rPr>
          <w:rFonts w:hint="eastAsia" w:ascii="宋体" w:hAnsi="宋体" w:cs="宋体"/>
          <w:color w:val="000000" w:themeColor="text1"/>
          <w:highlight w:val="none"/>
          <w14:textFill>
            <w14:solidFill>
              <w14:schemeClr w14:val="tx1"/>
            </w14:solidFill>
          </w14:textFill>
        </w:rPr>
        <w:t>版第4章中的</w:t>
      </w:r>
      <w:bookmarkEnd w:id="22"/>
      <w:r>
        <w:rPr>
          <w:rFonts w:hint="eastAsia" w:ascii="宋体" w:hAnsi="宋体" w:cs="宋体"/>
          <w:color w:val="000000" w:themeColor="text1"/>
          <w:highlight w:val="none"/>
          <w14:textFill>
            <w14:solidFill>
              <w14:schemeClr w14:val="tx1"/>
            </w14:solidFill>
          </w14:textFill>
        </w:rPr>
        <w:t>部分内容按大气污染物排放标准的格式进行了更改（见第4章，2</w:t>
      </w:r>
      <w:r>
        <w:rPr>
          <w:rFonts w:ascii="宋体" w:hAnsi="宋体" w:cs="宋体"/>
          <w:color w:val="000000" w:themeColor="text1"/>
          <w:highlight w:val="none"/>
          <w14:textFill>
            <w14:solidFill>
              <w14:schemeClr w14:val="tx1"/>
            </w14:solidFill>
          </w14:textFill>
        </w:rPr>
        <w:t>013</w:t>
      </w:r>
      <w:r>
        <w:rPr>
          <w:rFonts w:hint="eastAsia" w:ascii="宋体" w:hAnsi="宋体" w:cs="宋体"/>
          <w:color w:val="000000" w:themeColor="text1"/>
          <w:highlight w:val="none"/>
          <w14:textFill>
            <w14:solidFill>
              <w14:schemeClr w14:val="tx1"/>
            </w14:solidFill>
          </w14:textFill>
        </w:rPr>
        <w:t>版4</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。1；见第5章，2</w:t>
      </w:r>
      <w:r>
        <w:rPr>
          <w:rFonts w:ascii="宋体" w:hAnsi="宋体" w:cs="宋体"/>
          <w:color w:val="000000" w:themeColor="text1"/>
          <w:highlight w:val="none"/>
          <w14:textFill>
            <w14:solidFill>
              <w14:schemeClr w14:val="tx1"/>
            </w14:solidFill>
          </w14:textFill>
        </w:rPr>
        <w:t>013</w:t>
      </w:r>
      <w:r>
        <w:rPr>
          <w:rFonts w:hint="eastAsia" w:ascii="宋体" w:hAnsi="宋体" w:cs="宋体"/>
          <w:color w:val="000000" w:themeColor="text1"/>
          <w:highlight w:val="none"/>
          <w14:textFill>
            <w14:solidFill>
              <w14:schemeClr w14:val="tx1"/>
            </w14:solidFill>
          </w14:textFill>
        </w:rPr>
        <w:t>版4</w:t>
      </w:r>
      <w:r>
        <w:rPr>
          <w:rFonts w:ascii="宋体" w:hAnsi="宋体" w:cs="宋体"/>
          <w:color w:val="000000" w:themeColor="text1"/>
          <w:highlight w:val="none"/>
          <w14:textFill>
            <w14:solidFill>
              <w14:schemeClr w14:val="tx1"/>
            </w14:solidFill>
          </w14:textFill>
        </w:rPr>
        <w:t>.6.3</w:t>
      </w:r>
      <w:r>
        <w:rPr>
          <w:rFonts w:hint="eastAsia" w:ascii="宋体" w:hAnsi="宋体" w:cs="宋体"/>
          <w:color w:val="000000" w:themeColor="text1"/>
          <w:highlight w:val="none"/>
          <w14:textFill>
            <w14:solidFill>
              <w14:schemeClr w14:val="tx1"/>
            </w14:solidFill>
          </w14:textFill>
        </w:rPr>
        <w:t>；见5</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、5</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、5</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5.6</w:t>
      </w: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013</w:t>
      </w:r>
      <w:r>
        <w:rPr>
          <w:rFonts w:hint="eastAsia" w:ascii="宋体" w:hAnsi="宋体" w:cs="宋体"/>
          <w:color w:val="000000" w:themeColor="text1"/>
          <w:highlight w:val="none"/>
          <w14:textFill>
            <w14:solidFill>
              <w14:schemeClr w14:val="tx1"/>
            </w14:solidFill>
          </w14:textFill>
        </w:rPr>
        <w:t>版4</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、4</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p>
    <w:p w14:paraId="7B3F8C01">
      <w:pPr>
        <w:pStyle w:val="27"/>
        <w:numPr>
          <w:ilvl w:val="0"/>
          <w:numId w:val="2"/>
        </w:numPr>
        <w:tabs>
          <w:tab w:val="center" w:pos="851"/>
        </w:tabs>
        <w:wordWrap/>
        <w:autoSpaceDE/>
        <w:autoSpaceDN/>
        <w:spacing w:line="240" w:lineRule="auto"/>
        <w:ind w:firstLineChars="0"/>
        <w:jc w:val="both"/>
        <w:rPr>
          <w:rFonts w:ascii="Times New Roman Regular" w:hAnsi="Times New Roman Regular" w:cs="Times New Roman Regular"/>
          <w:color w:val="000000" w:themeColor="text1"/>
          <w14:textFill>
            <w14:solidFill>
              <w14:schemeClr w14:val="tx1"/>
            </w14:solidFill>
          </w14:textFill>
        </w:rPr>
      </w:pPr>
      <w:bookmarkStart w:id="23" w:name="_Hlk170852254"/>
      <w:r>
        <w:rPr>
          <w:rFonts w:hint="eastAsia" w:ascii="宋体" w:hAnsi="宋体" w:cs="宋体"/>
          <w:color w:val="000000" w:themeColor="text1"/>
          <w14:textFill>
            <w14:solidFill>
              <w14:schemeClr w14:val="tx1"/>
            </w14:solidFill>
          </w14:textFill>
        </w:rPr>
        <w:t>增加了烟气颗粒物、一氧化碳和氟化氢的浓度日均值限值</w:t>
      </w:r>
      <w:bookmarkEnd w:id="23"/>
      <w:r>
        <w:rPr>
          <w:rFonts w:hint="eastAsia" w:ascii="宋体" w:hAnsi="宋体" w:cs="宋体"/>
          <w:color w:val="000000" w:themeColor="text1"/>
          <w14:textFill>
            <w14:solidFill>
              <w14:schemeClr w14:val="tx1"/>
            </w14:solidFill>
          </w14:textFill>
        </w:rPr>
        <w:t>，氨逃逸1</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h均值限值（见</w:t>
      </w:r>
      <w:r>
        <w:rPr>
          <w:rFonts w:ascii="宋体" w:hAnsi="宋体" w:cs="宋体"/>
          <w:color w:val="000000" w:themeColor="text1"/>
          <w14:textFill>
            <w14:solidFill>
              <w14:schemeClr w14:val="tx1"/>
            </w14:solidFill>
          </w14:textFill>
        </w:rPr>
        <w:t xml:space="preserve">5.1 </w:t>
      </w:r>
      <w:r>
        <w:rPr>
          <w:rFonts w:hint="eastAsia" w:ascii="宋体" w:hAnsi="宋体" w:cs="宋体"/>
          <w:color w:val="000000" w:themeColor="text1"/>
          <w14:textFill>
            <w14:solidFill>
              <w14:schemeClr w14:val="tx1"/>
            </w14:solidFill>
          </w14:textFill>
        </w:rPr>
        <w:t>表</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013</w:t>
      </w:r>
      <w:r>
        <w:rPr>
          <w:rFonts w:hint="eastAsia" w:ascii="宋体" w:hAnsi="宋体" w:cs="宋体"/>
          <w:color w:val="000000" w:themeColor="text1"/>
          <w14:textFill>
            <w14:solidFill>
              <w14:schemeClr w14:val="tx1"/>
            </w14:solidFill>
          </w14:textFill>
        </w:rPr>
        <w:t>版的4</w:t>
      </w:r>
      <w:r>
        <w:rPr>
          <w:rFonts w:ascii="宋体" w:hAnsi="宋体" w:cs="宋体"/>
          <w:color w:val="000000" w:themeColor="text1"/>
          <w14:textFill>
            <w14:solidFill>
              <w14:schemeClr w14:val="tx1"/>
            </w14:solidFill>
          </w14:textFill>
        </w:rPr>
        <w:t xml:space="preserve">.6.3 </w:t>
      </w:r>
      <w:r>
        <w:rPr>
          <w:rFonts w:hint="eastAsia" w:ascii="宋体" w:hAnsi="宋体" w:cs="宋体"/>
          <w:color w:val="000000" w:themeColor="text1"/>
          <w14:textFill>
            <w14:solidFill>
              <w14:schemeClr w14:val="tx1"/>
            </w14:solidFill>
          </w14:textFill>
        </w:rPr>
        <w:t>表2。）；</w:t>
      </w:r>
    </w:p>
    <w:p w14:paraId="4FEB0CE8">
      <w:pPr>
        <w:pStyle w:val="27"/>
        <w:numPr>
          <w:ilvl w:val="0"/>
          <w:numId w:val="2"/>
        </w:numPr>
        <w:tabs>
          <w:tab w:val="center" w:pos="851"/>
        </w:tabs>
        <w:wordWrap/>
        <w:autoSpaceDE/>
        <w:autoSpaceDN/>
        <w:spacing w:line="240" w:lineRule="auto"/>
        <w:ind w:firstLineChars="0"/>
        <w:jc w:val="both"/>
        <w:rPr>
          <w:rFonts w:ascii="Times New Roman Regular" w:hAnsi="Times New Roman Regular" w:cs="Times New Roman Regular"/>
          <w:color w:val="000000" w:themeColor="text1"/>
          <w14:textFill>
            <w14:solidFill>
              <w14:schemeClr w14:val="tx1"/>
            </w14:solidFill>
          </w14:textFill>
        </w:rPr>
      </w:pPr>
      <w:r>
        <w:rPr>
          <w:rFonts w:hint="eastAsia"/>
          <w:color w:val="000000" w:themeColor="text1"/>
          <w14:textFill>
            <w14:solidFill>
              <w14:schemeClr w14:val="tx1"/>
            </w14:solidFill>
          </w14:textFill>
        </w:rPr>
        <w:t>调整了重金属类污染物排放因子分类（</w:t>
      </w:r>
      <w:r>
        <w:rPr>
          <w:rFonts w:hint="eastAsia" w:ascii="宋体" w:hAnsi="宋体" w:cs="宋体"/>
          <w:color w:val="000000" w:themeColor="text1"/>
          <w14:textFill>
            <w14:solidFill>
              <w14:schemeClr w14:val="tx1"/>
            </w14:solidFill>
          </w14:textFill>
        </w:rPr>
        <w:t>见</w:t>
      </w:r>
      <w:r>
        <w:rPr>
          <w:rFonts w:ascii="宋体" w:hAnsi="宋体" w:cs="宋体"/>
          <w:color w:val="000000" w:themeColor="text1"/>
          <w14:textFill>
            <w14:solidFill>
              <w14:schemeClr w14:val="tx1"/>
            </w14:solidFill>
          </w14:textFill>
        </w:rPr>
        <w:t xml:space="preserve">5.1 </w:t>
      </w:r>
      <w:r>
        <w:rPr>
          <w:rFonts w:hint="eastAsia" w:ascii="宋体" w:hAnsi="宋体" w:cs="宋体"/>
          <w:color w:val="000000" w:themeColor="text1"/>
          <w14:textFill>
            <w14:solidFill>
              <w14:schemeClr w14:val="tx1"/>
            </w14:solidFill>
          </w14:textFill>
        </w:rPr>
        <w:t>表</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013</w:t>
      </w:r>
      <w:r>
        <w:rPr>
          <w:rFonts w:hint="eastAsia" w:ascii="宋体" w:hAnsi="宋体" w:cs="宋体"/>
          <w:color w:val="000000" w:themeColor="text1"/>
          <w14:textFill>
            <w14:solidFill>
              <w14:schemeClr w14:val="tx1"/>
            </w14:solidFill>
          </w14:textFill>
        </w:rPr>
        <w:t>版的4</w:t>
      </w:r>
      <w:r>
        <w:rPr>
          <w:rFonts w:ascii="宋体" w:hAnsi="宋体" w:cs="宋体"/>
          <w:color w:val="000000" w:themeColor="text1"/>
          <w14:textFill>
            <w14:solidFill>
              <w14:schemeClr w14:val="tx1"/>
            </w14:solidFill>
          </w14:textFill>
        </w:rPr>
        <w:t xml:space="preserve">.6.1 </w:t>
      </w:r>
      <w:r>
        <w:rPr>
          <w:rFonts w:hint="eastAsia" w:ascii="宋体" w:hAnsi="宋体" w:cs="宋体"/>
          <w:color w:val="000000" w:themeColor="text1"/>
          <w14:textFill>
            <w14:solidFill>
              <w14:schemeClr w14:val="tx1"/>
            </w14:solidFill>
          </w14:textFill>
        </w:rPr>
        <w:t>表2。</w:t>
      </w:r>
      <w:r>
        <w:rPr>
          <w:rFonts w:hint="eastAsia"/>
          <w:color w:val="000000" w:themeColor="text1"/>
          <w14:textFill>
            <w14:solidFill>
              <w14:schemeClr w14:val="tx1"/>
            </w14:solidFill>
          </w14:textFill>
        </w:rPr>
        <w:t>）；</w:t>
      </w:r>
    </w:p>
    <w:p w14:paraId="075AF494">
      <w:pPr>
        <w:pStyle w:val="27"/>
        <w:numPr>
          <w:ilvl w:val="0"/>
          <w:numId w:val="2"/>
        </w:numPr>
        <w:tabs>
          <w:tab w:val="center" w:pos="851"/>
        </w:tabs>
        <w:wordWrap/>
        <w:autoSpaceDE/>
        <w:autoSpaceDN/>
        <w:spacing w:line="240" w:lineRule="auto"/>
        <w:ind w:firstLineChars="0"/>
        <w:jc w:val="both"/>
        <w:rPr>
          <w:rFonts w:ascii="Times New Roman Regular" w:hAnsi="Times New Roman Regular" w:cs="Times New Roman Regula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w:t>
      </w:r>
      <w:r>
        <w:rPr>
          <w:rFonts w:hint="eastAsia"/>
          <w:color w:val="000000" w:themeColor="text1"/>
          <w14:textFill>
            <w14:solidFill>
              <w14:schemeClr w14:val="tx1"/>
            </w14:solidFill>
          </w14:textFill>
        </w:rPr>
        <w:t>重金属类污染物排放因子新分类</w:t>
      </w:r>
      <w:r>
        <w:rPr>
          <w:rFonts w:hint="eastAsia" w:ascii="宋体" w:hAnsi="宋体" w:cs="宋体"/>
          <w:color w:val="000000" w:themeColor="text1"/>
          <w14:textFill>
            <w14:solidFill>
              <w14:schemeClr w14:val="tx1"/>
            </w14:solidFill>
          </w14:textFill>
        </w:rPr>
        <w:t>调整了烟气重金属类污染物排放限值（见</w:t>
      </w:r>
      <w:r>
        <w:rPr>
          <w:rFonts w:ascii="宋体" w:hAnsi="宋体" w:cs="宋体"/>
          <w:color w:val="000000" w:themeColor="text1"/>
          <w14:textFill>
            <w14:solidFill>
              <w14:schemeClr w14:val="tx1"/>
            </w14:solidFill>
          </w14:textFill>
        </w:rPr>
        <w:t xml:space="preserve">5.1 </w:t>
      </w:r>
      <w:r>
        <w:rPr>
          <w:rFonts w:hint="eastAsia" w:ascii="宋体" w:hAnsi="宋体" w:cs="宋体"/>
          <w:color w:val="000000" w:themeColor="text1"/>
          <w14:textFill>
            <w14:solidFill>
              <w14:schemeClr w14:val="tx1"/>
            </w14:solidFill>
          </w14:textFill>
        </w:rPr>
        <w:t>表</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013</w:t>
      </w:r>
      <w:r>
        <w:rPr>
          <w:rFonts w:hint="eastAsia" w:ascii="宋体" w:hAnsi="宋体" w:cs="宋体"/>
          <w:color w:val="000000" w:themeColor="text1"/>
          <w14:textFill>
            <w14:solidFill>
              <w14:schemeClr w14:val="tx1"/>
            </w14:solidFill>
          </w14:textFill>
        </w:rPr>
        <w:t>版的4</w:t>
      </w:r>
      <w:r>
        <w:rPr>
          <w:rFonts w:ascii="宋体" w:hAnsi="宋体" w:cs="宋体"/>
          <w:color w:val="000000" w:themeColor="text1"/>
          <w14:textFill>
            <w14:solidFill>
              <w14:schemeClr w14:val="tx1"/>
            </w14:solidFill>
          </w14:textFill>
        </w:rPr>
        <w:t xml:space="preserve">.6.3 </w:t>
      </w:r>
      <w:r>
        <w:rPr>
          <w:rFonts w:hint="eastAsia" w:ascii="宋体" w:hAnsi="宋体" w:cs="宋体"/>
          <w:color w:val="000000" w:themeColor="text1"/>
          <w14:textFill>
            <w14:solidFill>
              <w14:schemeClr w14:val="tx1"/>
            </w14:solidFill>
          </w14:textFill>
        </w:rPr>
        <w:t>表2。）</w:t>
      </w:r>
      <w:r>
        <w:rPr>
          <w:rFonts w:hint="eastAsia" w:ascii="Times New Roman Regular" w:hAnsi="Times New Roman Regular" w:cs="Times New Roman Regular"/>
          <w:color w:val="000000" w:themeColor="text1"/>
          <w14:textFill>
            <w14:solidFill>
              <w14:schemeClr w14:val="tx1"/>
            </w14:solidFill>
          </w14:textFill>
        </w:rPr>
        <w:t>；</w:t>
      </w:r>
    </w:p>
    <w:p w14:paraId="47659281">
      <w:pPr>
        <w:pStyle w:val="27"/>
        <w:numPr>
          <w:ilvl w:val="0"/>
          <w:numId w:val="2"/>
        </w:numPr>
        <w:tabs>
          <w:tab w:val="center" w:pos="851"/>
        </w:tabs>
        <w:wordWrap/>
        <w:autoSpaceDE/>
        <w:autoSpaceDN/>
        <w:spacing w:line="240" w:lineRule="auto"/>
        <w:ind w:firstLineChars="0"/>
        <w:jc w:val="both"/>
        <w:rPr>
          <w:rFonts w:ascii="Times New Roman Regular" w:hAnsi="Times New Roman Regular" w:cs="Times New Roman Regular"/>
          <w:color w:val="000000" w:themeColor="text1"/>
          <w14:textFill>
            <w14:solidFill>
              <w14:schemeClr w14:val="tx1"/>
            </w14:solidFill>
          </w14:textFill>
        </w:rPr>
      </w:pPr>
      <w:bookmarkStart w:id="24" w:name="_Hlk170852404"/>
      <w:r>
        <w:rPr>
          <w:rFonts w:hint="eastAsia" w:ascii="Times New Roman Regular" w:hAnsi="Times New Roman Regular" w:cs="Times New Roman Regular"/>
          <w:color w:val="000000" w:themeColor="text1"/>
          <w14:textFill>
            <w14:solidFill>
              <w14:schemeClr w14:val="tx1"/>
            </w14:solidFill>
          </w14:textFill>
        </w:rPr>
        <w:t>更改了除焚烧烟气污染物外，其他生产设施及厂界的大气污染物排放要求</w:t>
      </w:r>
      <w:bookmarkEnd w:id="24"/>
      <w:r>
        <w:rPr>
          <w:rFonts w:hint="eastAsia" w:ascii="宋体" w:hAnsi="宋体" w:cs="宋体"/>
          <w:color w:val="000000" w:themeColor="text1"/>
          <w14:textFill>
            <w14:solidFill>
              <w14:schemeClr w14:val="tx1"/>
            </w14:solidFill>
          </w14:textFill>
        </w:rPr>
        <w:t>（见</w:t>
      </w:r>
      <w:r>
        <w:rPr>
          <w:rFonts w:ascii="宋体" w:hAnsi="宋体" w:cs="宋体"/>
          <w:color w:val="000000" w:themeColor="text1"/>
          <w14:textFill>
            <w14:solidFill>
              <w14:schemeClr w14:val="tx1"/>
            </w14:solidFill>
          </w14:textFill>
        </w:rPr>
        <w:t>5.2</w:t>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013</w:t>
      </w:r>
      <w:r>
        <w:rPr>
          <w:rFonts w:hint="eastAsia" w:ascii="宋体" w:hAnsi="宋体" w:cs="宋体"/>
          <w:color w:val="000000" w:themeColor="text1"/>
          <w14:textFill>
            <w14:solidFill>
              <w14:schemeClr w14:val="tx1"/>
            </w14:solidFill>
          </w14:textFill>
        </w:rPr>
        <w:t>版的4</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w:t>
      </w:r>
      <w:r>
        <w:rPr>
          <w:rFonts w:hint="eastAsia" w:ascii="Times New Roman Regular" w:hAnsi="Times New Roman Regular" w:cs="Times New Roman Regular"/>
          <w:color w:val="000000" w:themeColor="text1"/>
          <w14:textFill>
            <w14:solidFill>
              <w14:schemeClr w14:val="tx1"/>
            </w14:solidFill>
          </w14:textFill>
        </w:rPr>
        <w:t>；</w:t>
      </w:r>
    </w:p>
    <w:p w14:paraId="1EB2364F">
      <w:pPr>
        <w:pStyle w:val="27"/>
        <w:numPr>
          <w:ilvl w:val="0"/>
          <w:numId w:val="2"/>
        </w:numPr>
        <w:tabs>
          <w:tab w:val="center" w:pos="851"/>
        </w:tabs>
        <w:wordWrap/>
        <w:autoSpaceDE/>
        <w:autoSpaceDN/>
        <w:spacing w:line="240" w:lineRule="auto"/>
        <w:ind w:firstLineChars="0"/>
        <w:jc w:val="both"/>
        <w:rPr>
          <w:rFonts w:ascii="宋体" w:hAnsi="宋体" w:cs="宋体"/>
          <w:color w:val="000000" w:themeColor="text1"/>
          <w14:textFill>
            <w14:solidFill>
              <w14:schemeClr w14:val="tx1"/>
            </w14:solidFill>
          </w14:textFill>
        </w:rPr>
      </w:pPr>
      <w:bookmarkStart w:id="25" w:name="_Hlk170852431"/>
      <w:r>
        <w:rPr>
          <w:rFonts w:hint="eastAsia"/>
          <w:color w:val="000000" w:themeColor="text1"/>
          <w14:textFill>
            <w14:solidFill>
              <w14:schemeClr w14:val="tx1"/>
            </w14:solidFill>
          </w14:textFill>
        </w:rPr>
        <w:t>更改了污染物</w:t>
      </w:r>
      <w:r>
        <w:rPr>
          <w:rFonts w:hint="eastAsia" w:ascii="宋体" w:hAnsi="宋体" w:cs="宋体"/>
          <w:color w:val="000000" w:themeColor="text1"/>
          <w14:textFill>
            <w14:solidFill>
              <w14:schemeClr w14:val="tx1"/>
            </w14:solidFill>
          </w14:textFill>
        </w:rPr>
        <w:t>监测要求</w:t>
      </w:r>
      <w:bookmarkEnd w:id="25"/>
      <w:r>
        <w:rPr>
          <w:rFonts w:hint="eastAsia" w:ascii="宋体" w:hAnsi="宋体" w:cs="宋体"/>
          <w:color w:val="000000" w:themeColor="text1"/>
          <w14:textFill>
            <w14:solidFill>
              <w14:schemeClr w14:val="tx1"/>
            </w14:solidFill>
          </w14:textFill>
        </w:rPr>
        <w:t>（见第</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章，2</w:t>
      </w:r>
      <w:r>
        <w:rPr>
          <w:rFonts w:ascii="宋体" w:hAnsi="宋体" w:cs="宋体"/>
          <w:color w:val="000000" w:themeColor="text1"/>
          <w14:textFill>
            <w14:solidFill>
              <w14:schemeClr w14:val="tx1"/>
            </w14:solidFill>
          </w14:textFill>
        </w:rPr>
        <w:t>013</w:t>
      </w:r>
      <w:r>
        <w:rPr>
          <w:rFonts w:hint="eastAsia" w:ascii="宋体" w:hAnsi="宋体" w:cs="宋体"/>
          <w:color w:val="000000" w:themeColor="text1"/>
          <w14:textFill>
            <w14:solidFill>
              <w14:schemeClr w14:val="tx1"/>
            </w14:solidFill>
          </w14:textFill>
        </w:rPr>
        <w:t>版的第5章。）；</w:t>
      </w:r>
    </w:p>
    <w:p w14:paraId="35DA2734">
      <w:pPr>
        <w:pStyle w:val="5"/>
        <w:numPr>
          <w:ilvl w:val="0"/>
          <w:numId w:val="2"/>
        </w:numPr>
        <w:tabs>
          <w:tab w:val="center" w:pos="851"/>
        </w:tabs>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更改了</w:t>
      </w:r>
      <w:r>
        <w:rPr>
          <w:rFonts w:hint="eastAsia" w:ascii="宋体" w:hAnsi="宋体" w:cs="宋体"/>
          <w:color w:val="000000" w:themeColor="text1"/>
          <w14:textFill>
            <w14:solidFill>
              <w14:schemeClr w14:val="tx1"/>
            </w14:solidFill>
          </w14:textFill>
        </w:rPr>
        <w:t>实施与监督</w:t>
      </w:r>
      <w:r>
        <w:rPr>
          <w:rFonts w:hint="eastAsia"/>
          <w:color w:val="000000" w:themeColor="text1"/>
          <w14:textFill>
            <w14:solidFill>
              <w14:schemeClr w14:val="tx1"/>
            </w14:solidFill>
          </w14:textFill>
        </w:rPr>
        <w:t>（见第</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章，2</w:t>
      </w:r>
      <w:r>
        <w:rPr>
          <w:color w:val="000000" w:themeColor="text1"/>
          <w14:textFill>
            <w14:solidFill>
              <w14:schemeClr w14:val="tx1"/>
            </w14:solidFill>
          </w14:textFill>
        </w:rPr>
        <w:t>013</w:t>
      </w:r>
      <w:r>
        <w:rPr>
          <w:rFonts w:hint="eastAsia"/>
          <w:color w:val="000000" w:themeColor="text1"/>
          <w14:textFill>
            <w14:solidFill>
              <w14:schemeClr w14:val="tx1"/>
            </w14:solidFill>
          </w14:textFill>
        </w:rPr>
        <w:t>版的第6章。）</w:t>
      </w:r>
      <w:r>
        <w:rPr>
          <w:rFonts w:hint="eastAsia" w:ascii="Times New Roman Regular" w:hAnsi="Times New Roman Regular" w:cs="Times New Roman Regular"/>
          <w:color w:val="000000" w:themeColor="text1"/>
          <w14:textFill>
            <w14:solidFill>
              <w14:schemeClr w14:val="tx1"/>
            </w14:solidFill>
          </w14:textFill>
        </w:rPr>
        <w:t>。</w:t>
      </w:r>
    </w:p>
    <w:p w14:paraId="48899533">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修订后的</w:t>
      </w:r>
      <w:r>
        <w:rPr>
          <w:color w:val="000000" w:themeColor="text1"/>
          <w14:textFill>
            <w14:solidFill>
              <w14:schemeClr w14:val="tx1"/>
            </w14:solidFill>
          </w14:textFill>
        </w:rPr>
        <w:t>标准文</w:t>
      </w:r>
      <w:r>
        <w:rPr>
          <w:rFonts w:hint="eastAsia"/>
          <w:color w:val="000000" w:themeColor="text1"/>
          <w14:textFill>
            <w14:solidFill>
              <w14:schemeClr w14:val="tx1"/>
            </w14:solidFill>
          </w14:textFill>
        </w:rPr>
        <w:t>件由</w:t>
      </w:r>
      <w:r>
        <w:rPr>
          <w:color w:val="000000" w:themeColor="text1"/>
          <w14:textFill>
            <w14:solidFill>
              <w14:schemeClr w14:val="tx1"/>
            </w14:solidFill>
          </w14:textFill>
        </w:rPr>
        <w:t>适用范围、规范性引用文件、术语和定义、</w:t>
      </w:r>
      <w:r>
        <w:rPr>
          <w:rFonts w:hint="eastAsia"/>
          <w:color w:val="000000" w:themeColor="text1"/>
          <w14:textFill>
            <w14:solidFill>
              <w14:schemeClr w14:val="tx1"/>
            </w14:solidFill>
          </w14:textFill>
        </w:rPr>
        <w:t>污染控制</w:t>
      </w:r>
      <w:r>
        <w:rPr>
          <w:color w:val="000000" w:themeColor="text1"/>
          <w14:textFill>
            <w14:solidFill>
              <w14:schemeClr w14:val="tx1"/>
            </w14:solidFill>
          </w14:textFill>
        </w:rPr>
        <w:t>工艺</w:t>
      </w:r>
      <w:r>
        <w:rPr>
          <w:rFonts w:hint="eastAsia"/>
          <w:color w:val="000000" w:themeColor="text1"/>
          <w14:textFill>
            <w14:solidFill>
              <w14:schemeClr w14:val="tx1"/>
            </w14:solidFill>
          </w14:textFill>
        </w:rPr>
        <w:t>性能</w:t>
      </w:r>
      <w:r>
        <w:rPr>
          <w:color w:val="000000" w:themeColor="text1"/>
          <w14:textFill>
            <w14:solidFill>
              <w14:schemeClr w14:val="tx1"/>
            </w14:solidFill>
          </w14:textFill>
        </w:rPr>
        <w:t>要求、排放控制要求、</w:t>
      </w:r>
      <w:r>
        <w:rPr>
          <w:rFonts w:hint="eastAsia"/>
          <w:color w:val="000000" w:themeColor="text1"/>
          <w14:textFill>
            <w14:solidFill>
              <w14:schemeClr w14:val="tx1"/>
            </w14:solidFill>
          </w14:textFill>
        </w:rPr>
        <w:t>污染物</w:t>
      </w:r>
      <w:r>
        <w:rPr>
          <w:color w:val="000000" w:themeColor="text1"/>
          <w14:textFill>
            <w14:solidFill>
              <w14:schemeClr w14:val="tx1"/>
            </w14:solidFill>
          </w14:textFill>
        </w:rPr>
        <w:t>监测要求、达标判定及实施与监督</w:t>
      </w:r>
      <w:r>
        <w:rPr>
          <w:rFonts w:hint="eastAsia"/>
          <w:color w:val="000000" w:themeColor="text1"/>
          <w14:textFill>
            <w14:solidFill>
              <w14:schemeClr w14:val="tx1"/>
            </w14:solidFill>
          </w14:textFill>
        </w:rPr>
        <w:t>等内容组成</w:t>
      </w:r>
      <w:r>
        <w:rPr>
          <w:color w:val="000000" w:themeColor="text1"/>
          <w14:textFill>
            <w14:solidFill>
              <w14:schemeClr w14:val="tx1"/>
            </w14:solidFill>
          </w14:textFill>
        </w:rPr>
        <w:t>。</w:t>
      </w:r>
      <w:bookmarkEnd w:id="17"/>
      <w:bookmarkEnd w:id="18"/>
      <w:bookmarkEnd w:id="19"/>
      <w:bookmarkEnd w:id="20"/>
      <w:bookmarkEnd w:id="21"/>
    </w:p>
    <w:p w14:paraId="72341750">
      <w:pPr>
        <w:pStyle w:val="4"/>
        <w:keepNext/>
        <w:keepLines/>
        <w:widowControl/>
        <w:numPr>
          <w:ilvl w:val="0"/>
          <w:numId w:val="1"/>
        </w:numPr>
        <w:wordWrap/>
        <w:autoSpaceDE/>
        <w:autoSpaceDN/>
        <w:adjustRightInd/>
        <w:spacing w:beforeAutospacing="0" w:afterAutospacing="0" w:line="560" w:lineRule="exact"/>
        <w:ind w:firstLineChars="0"/>
        <w:jc w:val="both"/>
        <w:rPr>
          <w:rFonts w:hint="default" w:ascii="Times New Roman" w:hAnsi="Times New Roman" w:eastAsia="仿宋_GB2312"/>
          <w:b w:val="0"/>
          <w:bCs w:val="0"/>
          <w:color w:val="000000" w:themeColor="text1"/>
          <w:sz w:val="30"/>
          <w:szCs w:val="28"/>
          <w14:textFill>
            <w14:solidFill>
              <w14:schemeClr w14:val="tx1"/>
            </w14:solidFill>
          </w14:textFill>
        </w:rPr>
      </w:pPr>
      <w:bookmarkStart w:id="26" w:name="_Toc7222"/>
      <w:r>
        <w:rPr>
          <w:rFonts w:ascii="Times New Roman" w:hAnsi="Times New Roman" w:eastAsia="仿宋_GB2312"/>
          <w:b w:val="0"/>
          <w:bCs w:val="0"/>
          <w:color w:val="000000" w:themeColor="text1"/>
          <w:sz w:val="30"/>
          <w:szCs w:val="28"/>
          <w14:textFill>
            <w14:solidFill>
              <w14:schemeClr w14:val="tx1"/>
            </w14:solidFill>
          </w14:textFill>
        </w:rPr>
        <w:t>适用范围</w:t>
      </w:r>
      <w:bookmarkEnd w:id="26"/>
    </w:p>
    <w:p w14:paraId="1F384AA3">
      <w:pPr>
        <w:spacing w:line="360" w:lineRule="auto"/>
        <w:ind w:firstLine="600"/>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2</w:t>
      </w:r>
      <w:r>
        <w:rPr>
          <w:color w:val="000000" w:themeColor="text1"/>
          <w:sz w:val="30"/>
          <w14:textFill>
            <w14:solidFill>
              <w14:schemeClr w14:val="tx1"/>
            </w14:solidFill>
          </w14:textFill>
        </w:rPr>
        <w:t>020</w:t>
      </w:r>
      <w:r>
        <w:rPr>
          <w:rFonts w:hint="eastAsia"/>
          <w:color w:val="000000" w:themeColor="text1"/>
          <w:sz w:val="30"/>
          <w14:textFill>
            <w14:solidFill>
              <w14:schemeClr w14:val="tx1"/>
            </w14:solidFill>
          </w14:textFill>
        </w:rPr>
        <w:t>年二次修订的国家标准《危险废物焚烧污染物控制标准》GB</w:t>
      </w:r>
      <w:r>
        <w:rPr>
          <w:color w:val="000000" w:themeColor="text1"/>
          <w:sz w:val="30"/>
          <w14:textFill>
            <w14:solidFill>
              <w14:schemeClr w14:val="tx1"/>
            </w14:solidFill>
          </w14:textFill>
        </w:rPr>
        <w:t>18484-2020</w:t>
      </w:r>
      <w:r>
        <w:rPr>
          <w:rFonts w:hint="eastAsia"/>
          <w:color w:val="000000" w:themeColor="text1"/>
          <w:sz w:val="30"/>
          <w14:textFill>
            <w14:solidFill>
              <w14:schemeClr w14:val="tx1"/>
            </w14:solidFill>
          </w14:textFill>
        </w:rPr>
        <w:t>的适用范围不再包括医疗废物焚烧，医疗废物处置（含焚烧）采用的是新发布的《医疗废物处理处置污染控制标准》GB</w:t>
      </w:r>
      <w:r>
        <w:rPr>
          <w:color w:val="000000" w:themeColor="text1"/>
          <w:sz w:val="30"/>
          <w14:textFill>
            <w14:solidFill>
              <w14:schemeClr w14:val="tx1"/>
            </w14:solidFill>
          </w14:textFill>
        </w:rPr>
        <w:t>39707-2020</w:t>
      </w:r>
      <w:r>
        <w:rPr>
          <w:rFonts w:hint="eastAsia"/>
          <w:color w:val="000000" w:themeColor="text1"/>
          <w:sz w:val="30"/>
          <w14:textFill>
            <w14:solidFill>
              <w14:schemeClr w14:val="tx1"/>
            </w14:solidFill>
          </w14:textFill>
        </w:rPr>
        <w:t>。考虑到与国家标准体系的一致性，本次修订中将把医疗废物焚烧从DB31/767的适用范围中去除。医疗废物焚烧装置单独焚烧医疗废物时执行新编制的上海《医疗废物焚烧大气污染物排放标准》</w:t>
      </w:r>
      <w:r>
        <w:rPr>
          <w:rFonts w:hint="eastAsia"/>
          <w:color w:val="000000" w:themeColor="text1"/>
          <w:sz w:val="30"/>
          <w:lang w:val="en-US" w:eastAsia="zh-CN"/>
          <w14:textFill>
            <w14:solidFill>
              <w14:schemeClr w14:val="tx1"/>
            </w14:solidFill>
          </w14:textFill>
        </w:rPr>
        <w:t>DB31/1665-2026</w:t>
      </w:r>
      <w:r>
        <w:rPr>
          <w:rFonts w:hint="eastAsia"/>
          <w:color w:val="000000" w:themeColor="text1"/>
          <w:sz w:val="30"/>
          <w14:textFill>
            <w14:solidFill>
              <w14:schemeClr w14:val="tx1"/>
            </w14:solidFill>
          </w14:textFill>
        </w:rPr>
        <w:t>要求。医疗废物焚烧装置掺烧或焚烧</w:t>
      </w:r>
      <w:r>
        <w:rPr>
          <w:rFonts w:hint="eastAsia" w:ascii="宋体" w:hAnsi="宋体" w:cs="宋体"/>
          <w:color w:val="000000" w:themeColor="text1"/>
          <w14:textFill>
            <w14:solidFill>
              <w14:schemeClr w14:val="tx1"/>
            </w14:solidFill>
          </w14:textFill>
        </w:rPr>
        <w:t>非医疗废物的其他危险废物时段的大气污染物排放管理应执行本修订标准文件中的要求。</w:t>
      </w:r>
    </w:p>
    <w:p w14:paraId="45C3662E">
      <w:pPr>
        <w:pStyle w:val="5"/>
        <w:ind w:firstLine="600"/>
        <w:rPr>
          <w:color w:val="000000" w:themeColor="text1"/>
          <w14:textFill>
            <w14:solidFill>
              <w14:schemeClr w14:val="tx1"/>
            </w14:solidFill>
          </w14:textFill>
        </w:rPr>
      </w:pPr>
      <w:r>
        <w:rPr>
          <w:rFonts w:hint="eastAsia" w:ascii="宋体" w:cs="宋体"/>
          <w:color w:val="000000" w:themeColor="text1"/>
          <w:szCs w:val="21"/>
          <w14:textFill>
            <w14:solidFill>
              <w14:schemeClr w14:val="tx1"/>
            </w14:solidFill>
          </w14:textFill>
        </w:rPr>
        <w:t>本标准不适用于除焚烧和高温热处理之外的其他处理处置危险废物的技术。同时，本标准不适用于利用水泥窑协同处置危险废物。有专项危险废物焚烧污染控制标准或技术规范的，执行专项标准或技术规范。</w:t>
      </w:r>
    </w:p>
    <w:p w14:paraId="45C36633">
      <w:pPr>
        <w:pStyle w:val="4"/>
        <w:keepNext/>
        <w:keepLines/>
        <w:widowControl/>
        <w:numPr>
          <w:ilvl w:val="0"/>
          <w:numId w:val="1"/>
        </w:numPr>
        <w:wordWrap/>
        <w:autoSpaceDE/>
        <w:autoSpaceDN/>
        <w:adjustRightInd/>
        <w:spacing w:beforeAutospacing="0" w:afterAutospacing="0" w:line="560" w:lineRule="exact"/>
        <w:ind w:firstLineChars="0"/>
        <w:jc w:val="both"/>
        <w:rPr>
          <w:rFonts w:hint="default" w:ascii="Times New Roman" w:hAnsi="Times New Roman" w:eastAsia="仿宋_GB2312"/>
          <w:b w:val="0"/>
          <w:bCs w:val="0"/>
          <w:color w:val="000000" w:themeColor="text1"/>
          <w:sz w:val="30"/>
          <w:szCs w:val="28"/>
          <w14:textFill>
            <w14:solidFill>
              <w14:schemeClr w14:val="tx1"/>
            </w14:solidFill>
          </w14:textFill>
        </w:rPr>
      </w:pPr>
      <w:bookmarkStart w:id="27" w:name="_Toc9410"/>
      <w:r>
        <w:rPr>
          <w:rFonts w:ascii="Times New Roman" w:hAnsi="Times New Roman" w:eastAsia="仿宋_GB2312"/>
          <w:b w:val="0"/>
          <w:bCs w:val="0"/>
          <w:color w:val="000000" w:themeColor="text1"/>
          <w:sz w:val="30"/>
          <w:szCs w:val="28"/>
          <w14:textFill>
            <w14:solidFill>
              <w14:schemeClr w14:val="tx1"/>
            </w14:solidFill>
          </w14:textFill>
        </w:rPr>
        <w:t>术语和定义</w:t>
      </w:r>
      <w:bookmarkEnd w:id="27"/>
    </w:p>
    <w:p w14:paraId="36E9A606">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规定</w:t>
      </w:r>
      <w:r>
        <w:rPr>
          <w:color w:val="000000" w:themeColor="text1"/>
          <w14:textFill>
            <w14:solidFill>
              <w14:schemeClr w14:val="tx1"/>
            </w14:solidFill>
          </w14:textFill>
        </w:rPr>
        <w:t>本标准文件中出现</w:t>
      </w:r>
      <w:r>
        <w:rPr>
          <w:rFonts w:hint="eastAsia"/>
          <w:color w:val="000000" w:themeColor="text1"/>
          <w14:textFill>
            <w14:solidFill>
              <w14:schemeClr w14:val="tx1"/>
            </w14:solidFill>
          </w14:textFill>
        </w:rPr>
        <w:t>的术语</w:t>
      </w:r>
      <w:r>
        <w:rPr>
          <w:color w:val="000000" w:themeColor="text1"/>
          <w14:textFill>
            <w14:solidFill>
              <w14:schemeClr w14:val="tx1"/>
            </w14:solidFill>
          </w14:textFill>
        </w:rPr>
        <w:t>和定义从《</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w:t>
      </w:r>
      <w:r>
        <w:rPr>
          <w:rFonts w:hint="eastAsia"/>
          <w:color w:val="000000" w:themeColor="text1"/>
          <w14:textFill>
            <w14:solidFill>
              <w14:schemeClr w14:val="tx1"/>
            </w14:solidFill>
          </w14:textFill>
        </w:rPr>
        <w:t>焚烧</w:t>
      </w:r>
      <w:r>
        <w:rPr>
          <w:color w:val="000000" w:themeColor="text1"/>
          <w14:textFill>
            <w14:solidFill>
              <w14:schemeClr w14:val="tx1"/>
            </w14:solidFill>
          </w14:textFill>
        </w:rPr>
        <w:t>污染控制标准》（GB 18484）界定。</w:t>
      </w:r>
    </w:p>
    <w:p w14:paraId="0B90606C">
      <w:pPr>
        <w:pStyle w:val="4"/>
        <w:keepNext/>
        <w:keepLines/>
        <w:widowControl/>
        <w:numPr>
          <w:ilvl w:val="0"/>
          <w:numId w:val="1"/>
        </w:numPr>
        <w:wordWrap/>
        <w:autoSpaceDE/>
        <w:autoSpaceDN/>
        <w:adjustRightInd/>
        <w:spacing w:beforeAutospacing="0" w:afterAutospacing="0" w:line="560" w:lineRule="exact"/>
        <w:ind w:firstLineChars="0"/>
        <w:jc w:val="both"/>
        <w:rPr>
          <w:rFonts w:hint="default" w:ascii="Times New Roman" w:hAnsi="Times New Roman" w:eastAsia="仿宋_GB2312"/>
          <w:b w:val="0"/>
          <w:bCs w:val="0"/>
          <w:color w:val="000000" w:themeColor="text1"/>
          <w:sz w:val="30"/>
          <w:szCs w:val="28"/>
          <w14:textFill>
            <w14:solidFill>
              <w14:schemeClr w14:val="tx1"/>
            </w14:solidFill>
          </w14:textFill>
        </w:rPr>
      </w:pPr>
      <w:bookmarkStart w:id="28" w:name="_Toc29560"/>
      <w:r>
        <w:rPr>
          <w:rFonts w:ascii="Times New Roman" w:hAnsi="Times New Roman" w:eastAsia="仿宋_GB2312"/>
          <w:b w:val="0"/>
          <w:bCs w:val="0"/>
          <w:color w:val="000000" w:themeColor="text1"/>
          <w:sz w:val="30"/>
          <w:szCs w:val="28"/>
          <w14:textFill>
            <w14:solidFill>
              <w14:schemeClr w14:val="tx1"/>
            </w14:solidFill>
          </w14:textFill>
        </w:rPr>
        <w:t>污染控制工艺性能要求</w:t>
      </w:r>
      <w:bookmarkEnd w:id="28"/>
    </w:p>
    <w:p w14:paraId="45C36639">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《中华人民共和国大气污染防治法</w:t>
      </w:r>
      <w:r>
        <w:rPr>
          <w:rFonts w:hint="eastAsia" w:ascii="微软雅黑" w:hAnsi="微软雅黑" w:eastAsia="微软雅黑"/>
          <w:color w:val="000000" w:themeColor="text1"/>
          <w:sz w:val="27"/>
          <w:szCs w:val="27"/>
          <w14:textFill>
            <w14:solidFill>
              <w14:schemeClr w14:val="tx1"/>
            </w14:solidFill>
          </w14:textFill>
        </w:rPr>
        <w:t>》</w:t>
      </w:r>
      <w:r>
        <w:rPr>
          <w:rFonts w:hint="eastAsia"/>
          <w:color w:val="000000" w:themeColor="text1"/>
          <w14:textFill>
            <w14:solidFill>
              <w14:schemeClr w14:val="tx1"/>
            </w14:solidFill>
          </w14:textFill>
        </w:rPr>
        <w:t>第七十九条</w:t>
      </w:r>
      <w:bookmarkStart w:id="29" w:name="_Hlk161059324"/>
      <w:r>
        <w:rPr>
          <w:rFonts w:hint="eastAsia"/>
          <w:color w:val="000000" w:themeColor="text1"/>
          <w14:textFill>
            <w14:solidFill>
              <w14:schemeClr w14:val="tx1"/>
            </w14:solidFill>
          </w14:textFill>
        </w:rPr>
        <w:t>规定：“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bookmarkEnd w:id="29"/>
      <w:r>
        <w:rPr>
          <w:rFonts w:hint="eastAsia"/>
          <w:color w:val="000000" w:themeColor="text1"/>
          <w14:textFill>
            <w14:solidFill>
              <w14:schemeClr w14:val="tx1"/>
            </w14:solidFill>
          </w14:textFill>
        </w:rPr>
        <w:t>”</w:t>
      </w:r>
      <w:r>
        <w:rPr>
          <w:color w:val="000000" w:themeColor="text1"/>
          <w14:textFill>
            <w14:solidFill>
              <w14:schemeClr w14:val="tx1"/>
            </w14:solidFill>
          </w14:textFill>
        </w:rPr>
        <w:t>本</w:t>
      </w:r>
      <w:r>
        <w:rPr>
          <w:rFonts w:hint="eastAsia"/>
          <w:color w:val="000000" w:themeColor="text1"/>
          <w14:textFill>
            <w14:solidFill>
              <w14:schemeClr w14:val="tx1"/>
            </w14:solidFill>
          </w14:textFill>
        </w:rPr>
        <w:t>标准文件</w:t>
      </w:r>
      <w:r>
        <w:rPr>
          <w:color w:val="000000" w:themeColor="text1"/>
          <w14:textFill>
            <w14:solidFill>
              <w14:schemeClr w14:val="tx1"/>
            </w14:solidFill>
          </w14:textFill>
        </w:rPr>
        <w:t>参照《</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w:t>
      </w:r>
      <w:r>
        <w:rPr>
          <w:rFonts w:hint="eastAsia"/>
          <w:color w:val="000000" w:themeColor="text1"/>
          <w14:textFill>
            <w14:solidFill>
              <w14:schemeClr w14:val="tx1"/>
            </w14:solidFill>
          </w14:textFill>
        </w:rPr>
        <w:t>焚烧</w:t>
      </w:r>
      <w:r>
        <w:rPr>
          <w:color w:val="000000" w:themeColor="text1"/>
          <w14:textFill>
            <w14:solidFill>
              <w14:schemeClr w14:val="tx1"/>
            </w14:solidFill>
          </w14:textFill>
        </w:rPr>
        <w:t>污染控制标准》（GB 18484-2020）</w:t>
      </w:r>
      <w:r>
        <w:rPr>
          <w:rFonts w:hint="eastAsia"/>
          <w:color w:val="000000" w:themeColor="text1"/>
          <w14:textFill>
            <w14:solidFill>
              <w14:schemeClr w14:val="tx1"/>
            </w14:solidFill>
          </w14:textFill>
        </w:rPr>
        <w:t>的污染控制</w:t>
      </w:r>
      <w:r>
        <w:rPr>
          <w:color w:val="000000" w:themeColor="text1"/>
          <w14:textFill>
            <w14:solidFill>
              <w14:schemeClr w14:val="tx1"/>
            </w14:solidFill>
          </w14:textFill>
        </w:rPr>
        <w:t>技术要求</w:t>
      </w:r>
      <w:r>
        <w:rPr>
          <w:rFonts w:hint="eastAsia"/>
          <w:color w:val="000000" w:themeColor="text1"/>
          <w14:textFill>
            <w14:solidFill>
              <w14:schemeClr w14:val="tx1"/>
            </w14:solidFill>
          </w14:textFill>
        </w:rPr>
        <w:t>格式</w:t>
      </w:r>
      <w:r>
        <w:rPr>
          <w:color w:val="000000" w:themeColor="text1"/>
          <w14:textFill>
            <w14:solidFill>
              <w14:schemeClr w14:val="tx1"/>
            </w14:solidFill>
          </w14:textFill>
        </w:rPr>
        <w:t>，规定</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焚烧主体设施的</w:t>
      </w:r>
      <w:r>
        <w:rPr>
          <w:rFonts w:hint="eastAsia"/>
          <w:color w:val="000000" w:themeColor="text1"/>
          <w14:textFill>
            <w14:solidFill>
              <w14:schemeClr w14:val="tx1"/>
            </w14:solidFill>
          </w14:textFill>
        </w:rPr>
        <w:t>工艺性能指标。其中烟气CO的浓度限值严于国标，与目前执行的《危险废物焚烧大气污染物排放标准》DB</w:t>
      </w:r>
      <w:r>
        <w:rPr>
          <w:color w:val="000000" w:themeColor="text1"/>
          <w14:textFill>
            <w14:solidFill>
              <w14:schemeClr w14:val="tx1"/>
            </w14:solidFill>
          </w14:textFill>
        </w:rPr>
        <w:t xml:space="preserve"> 31/767</w:t>
      </w:r>
      <w:r>
        <w:rPr>
          <w:rFonts w:hint="eastAsia"/>
          <w:color w:val="000000" w:themeColor="text1"/>
          <w14:textFill>
            <w14:solidFill>
              <w14:schemeClr w14:val="tx1"/>
            </w14:solidFill>
          </w14:textFill>
        </w:rPr>
        <w:t>相同。</w:t>
      </w:r>
      <w:r>
        <w:rPr>
          <w:color w:val="000000" w:themeColor="text1"/>
          <w14:textFill>
            <w14:solidFill>
              <w14:schemeClr w14:val="tx1"/>
            </w14:solidFill>
          </w14:textFill>
        </w:rPr>
        <w:t xml:space="preserve"> </w:t>
      </w:r>
    </w:p>
    <w:p w14:paraId="71987408">
      <w:pPr>
        <w:pStyle w:val="4"/>
        <w:keepNext/>
        <w:keepLines/>
        <w:widowControl/>
        <w:numPr>
          <w:ilvl w:val="0"/>
          <w:numId w:val="1"/>
        </w:numPr>
        <w:wordWrap/>
        <w:autoSpaceDE/>
        <w:autoSpaceDN/>
        <w:adjustRightInd/>
        <w:spacing w:beforeAutospacing="0" w:afterAutospacing="0" w:line="560" w:lineRule="exact"/>
        <w:ind w:firstLineChars="0"/>
        <w:jc w:val="both"/>
        <w:rPr>
          <w:rFonts w:hint="default" w:ascii="Times New Roman" w:hAnsi="Times New Roman" w:eastAsia="仿宋_GB2312"/>
          <w:b w:val="0"/>
          <w:bCs w:val="0"/>
          <w:color w:val="000000" w:themeColor="text1"/>
          <w:sz w:val="30"/>
          <w:szCs w:val="28"/>
          <w14:textFill>
            <w14:solidFill>
              <w14:schemeClr w14:val="tx1"/>
            </w14:solidFill>
          </w14:textFill>
        </w:rPr>
      </w:pPr>
      <w:bookmarkStart w:id="30" w:name="_Toc31987"/>
      <w:r>
        <w:rPr>
          <w:rFonts w:ascii="Times New Roman" w:hAnsi="Times New Roman" w:eastAsia="仿宋_GB2312"/>
          <w:b w:val="0"/>
          <w:bCs w:val="0"/>
          <w:color w:val="000000" w:themeColor="text1"/>
          <w:sz w:val="30"/>
          <w:szCs w:val="28"/>
          <w14:textFill>
            <w14:solidFill>
              <w14:schemeClr w14:val="tx1"/>
            </w14:solidFill>
          </w14:textFill>
        </w:rPr>
        <w:t>排放控制要求</w:t>
      </w:r>
      <w:bookmarkEnd w:id="30"/>
      <w:r>
        <w:rPr>
          <w:rFonts w:ascii="Times New Roman" w:hAnsi="Times New Roman" w:eastAsia="仿宋_GB2312"/>
          <w:b w:val="0"/>
          <w:bCs w:val="0"/>
          <w:color w:val="000000" w:themeColor="text1"/>
          <w:sz w:val="30"/>
          <w:szCs w:val="28"/>
          <w14:textFill>
            <w14:solidFill>
              <w14:schemeClr w14:val="tx1"/>
            </w14:solidFill>
          </w14:textFill>
        </w:rPr>
        <w:t xml:space="preserve"> </w:t>
      </w:r>
      <w:bookmarkStart w:id="31" w:name="_Toc148277661"/>
      <w:bookmarkStart w:id="32" w:name="_Toc183345495"/>
      <w:bookmarkStart w:id="33" w:name="_Toc183424722"/>
      <w:bookmarkStart w:id="34" w:name="_Toc148278463"/>
      <w:bookmarkStart w:id="35" w:name="_Toc183422214"/>
    </w:p>
    <w:p w14:paraId="45C3663B">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焚烧设施</w:t>
      </w:r>
      <w:r>
        <w:rPr>
          <w:rFonts w:hint="eastAsia"/>
          <w:color w:val="000000" w:themeColor="text1"/>
          <w14:textFill>
            <w14:solidFill>
              <w14:schemeClr w14:val="tx1"/>
            </w14:solidFill>
          </w14:textFill>
        </w:rPr>
        <w:t>烟</w:t>
      </w:r>
      <w:r>
        <w:rPr>
          <w:color w:val="000000" w:themeColor="text1"/>
          <w14:textFill>
            <w14:solidFill>
              <w14:schemeClr w14:val="tx1"/>
            </w14:solidFill>
          </w14:textFill>
        </w:rPr>
        <w:t>气污染物排放限值</w:t>
      </w:r>
      <w:bookmarkEnd w:id="31"/>
      <w:bookmarkEnd w:id="32"/>
      <w:bookmarkEnd w:id="33"/>
      <w:bookmarkEnd w:id="34"/>
      <w:bookmarkEnd w:id="35"/>
      <w:r>
        <w:rPr>
          <w:color w:val="000000" w:themeColor="text1"/>
          <w14:textFill>
            <w14:solidFill>
              <w14:schemeClr w14:val="tx1"/>
            </w14:solidFill>
          </w14:textFill>
        </w:rPr>
        <w:t xml:space="preserve"> </w:t>
      </w:r>
    </w:p>
    <w:p w14:paraId="45C3663C">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考虑到DB</w:t>
      </w:r>
      <w:r>
        <w:rPr>
          <w:color w:val="000000" w:themeColor="text1"/>
          <w14:textFill>
            <w14:solidFill>
              <w14:schemeClr w14:val="tx1"/>
            </w14:solidFill>
          </w14:textFill>
        </w:rPr>
        <w:t>31/767-2013</w:t>
      </w:r>
      <w:r>
        <w:rPr>
          <w:rFonts w:hint="eastAsia"/>
          <w:color w:val="000000" w:themeColor="text1"/>
          <w14:textFill>
            <w14:solidFill>
              <w14:schemeClr w14:val="tx1"/>
            </w14:solidFill>
          </w14:textFill>
        </w:rPr>
        <w:t>当时主要对标的是欧盟2</w:t>
      </w:r>
      <w:r>
        <w:rPr>
          <w:color w:val="000000" w:themeColor="text1"/>
          <w14:textFill>
            <w14:solidFill>
              <w14:schemeClr w14:val="tx1"/>
            </w14:solidFill>
          </w14:textFill>
        </w:rPr>
        <w:t xml:space="preserve">010-75 </w:t>
      </w:r>
      <w:r>
        <w:rPr>
          <w:rFonts w:hint="eastAsia"/>
          <w:color w:val="000000" w:themeColor="text1"/>
          <w14:textFill>
            <w14:solidFill>
              <w14:schemeClr w14:val="tx1"/>
            </w14:solidFill>
          </w14:textFill>
        </w:rPr>
        <w:t>EC废弃物焚烧导则的指导值，其烟气污染物排放限值，除氮氧化物外，总体处于危险废物焚烧烟气控制的先进水平。考虑到本市近1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年危险焚烧设施已不断地进行技术改造及就危险废物</w:t>
      </w:r>
      <w:r>
        <w:rPr>
          <w:color w:val="000000" w:themeColor="text1"/>
          <w14:textFill>
            <w14:solidFill>
              <w14:schemeClr w14:val="tx1"/>
            </w14:solidFill>
          </w14:textFill>
        </w:rPr>
        <w:t>焚烧</w:t>
      </w:r>
      <w:r>
        <w:rPr>
          <w:rFonts w:hint="eastAsia"/>
          <w:color w:val="000000" w:themeColor="text1"/>
          <w14:textFill>
            <w14:solidFill>
              <w14:schemeClr w14:val="tx1"/>
            </w14:solidFill>
          </w14:textFill>
        </w:rPr>
        <w:t>烟气处理技术本身近十年的</w:t>
      </w:r>
      <w:r>
        <w:rPr>
          <w:color w:val="000000" w:themeColor="text1"/>
          <w14:textFill>
            <w14:solidFill>
              <w14:schemeClr w14:val="tx1"/>
            </w14:solidFill>
          </w14:textFill>
        </w:rPr>
        <w:t>技术进步</w:t>
      </w:r>
      <w:r>
        <w:rPr>
          <w:rFonts w:hint="eastAsia"/>
          <w:color w:val="000000" w:themeColor="text1"/>
          <w14:textFill>
            <w14:solidFill>
              <w14:schemeClr w14:val="tx1"/>
            </w14:solidFill>
          </w14:textFill>
        </w:rPr>
        <w:t>幅度而言只是以改良为主，本市现有危险废物焚烧设施烟气净化设置进一步提升性能的费用效益比边际效应已很低，以及焚烧废物过程待焚烧物料组分存在的较大波动性对自动监测数据全面作为达标判定结果的影响等情况，本次制定烟气污染物限值以沿用DB</w:t>
      </w:r>
      <w:r>
        <w:rPr>
          <w:color w:val="000000" w:themeColor="text1"/>
          <w14:textFill>
            <w14:solidFill>
              <w14:schemeClr w14:val="tx1"/>
            </w14:solidFill>
          </w14:textFill>
        </w:rPr>
        <w:t>31/767-2013</w:t>
      </w:r>
      <w:r>
        <w:rPr>
          <w:rFonts w:hint="eastAsia"/>
          <w:color w:val="000000" w:themeColor="text1"/>
          <w14:textFill>
            <w14:solidFill>
              <w14:schemeClr w14:val="tx1"/>
            </w14:solidFill>
          </w14:textFill>
        </w:rPr>
        <w:t>要求为主，补齐了对标GB</w:t>
      </w:r>
      <w:r>
        <w:rPr>
          <w:color w:val="000000" w:themeColor="text1"/>
          <w14:textFill>
            <w14:solidFill>
              <w14:schemeClr w14:val="tx1"/>
            </w14:solidFill>
          </w14:textFill>
        </w:rPr>
        <w:t>18484-2020</w:t>
      </w:r>
      <w:r>
        <w:rPr>
          <w:rFonts w:hint="eastAsia"/>
          <w:color w:val="000000" w:themeColor="text1"/>
          <w14:textFill>
            <w14:solidFill>
              <w14:schemeClr w14:val="tx1"/>
            </w14:solidFill>
          </w14:textFill>
        </w:rPr>
        <w:t>的缺项，按GB</w:t>
      </w:r>
      <w:r>
        <w:rPr>
          <w:color w:val="000000" w:themeColor="text1"/>
          <w14:textFill>
            <w14:solidFill>
              <w14:schemeClr w14:val="tx1"/>
            </w14:solidFill>
          </w14:textFill>
        </w:rPr>
        <w:t>18484-2020</w:t>
      </w:r>
      <w:r>
        <w:rPr>
          <w:rFonts w:hint="eastAsia"/>
          <w:color w:val="000000" w:themeColor="text1"/>
          <w14:textFill>
            <w14:solidFill>
              <w14:schemeClr w14:val="tx1"/>
            </w14:solidFill>
          </w14:textFill>
        </w:rPr>
        <w:t>调整了重金属类污染物的污染因子项目分类，并分析了自动监测数据作为达标判定依据时标准限值的可操作性。</w:t>
      </w:r>
    </w:p>
    <w:p w14:paraId="45C3663D">
      <w:pPr>
        <w:pStyle w:val="27"/>
        <w:numPr>
          <w:ilvl w:val="0"/>
          <w:numId w:val="3"/>
        </w:numPr>
        <w:wordWrap/>
        <w:ind w:firstLineChars="0"/>
        <w:jc w:val="both"/>
        <w:rPr>
          <w:rFonts w:ascii="仿宋" w:hAnsi="仿宋" w:eastAsia="仿宋"/>
          <w:b/>
          <w:color w:val="000000" w:themeColor="text1"/>
          <w:sz w:val="30"/>
          <w:szCs w:val="21"/>
          <w14:textFill>
            <w14:solidFill>
              <w14:schemeClr w14:val="tx1"/>
            </w14:solidFill>
          </w14:textFill>
        </w:rPr>
      </w:pPr>
      <w:r>
        <w:rPr>
          <w:rFonts w:ascii="仿宋" w:hAnsi="仿宋" w:eastAsia="仿宋"/>
          <w:b/>
          <w:color w:val="000000" w:themeColor="text1"/>
          <w:sz w:val="30"/>
          <w:szCs w:val="21"/>
          <w14:textFill>
            <w14:solidFill>
              <w14:schemeClr w14:val="tx1"/>
            </w14:solidFill>
          </w14:textFill>
        </w:rPr>
        <w:t xml:space="preserve">颗粒物 </w:t>
      </w:r>
    </w:p>
    <w:p w14:paraId="45C3663E">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780415</wp:posOffset>
            </wp:positionH>
            <wp:positionV relativeFrom="paragraph">
              <wp:posOffset>1204595</wp:posOffset>
            </wp:positionV>
            <wp:extent cx="3752215" cy="2255520"/>
            <wp:effectExtent l="0" t="0" r="127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80700" cy="2272609"/>
                    </a:xfrm>
                    <a:prstGeom prst="rect">
                      <a:avLst/>
                    </a:prstGeom>
                    <a:noFill/>
                  </pic:spPr>
                </pic:pic>
              </a:graphicData>
            </a:graphic>
          </wp:anchor>
        </w:drawing>
      </w:r>
      <w:r>
        <w:rPr>
          <w:color w:val="000000" w:themeColor="text1"/>
          <w14:textFill>
            <w14:solidFill>
              <w14:schemeClr w14:val="tx1"/>
            </w14:solidFill>
          </w14:textFill>
        </w:rPr>
        <w:t>统计分析</w:t>
      </w:r>
      <w:r>
        <w:rPr>
          <w:rFonts w:hint="eastAsia"/>
          <w:color w:val="000000" w:themeColor="text1"/>
          <w14:textFill>
            <w14:solidFill>
              <w14:schemeClr w14:val="tx1"/>
            </w14:solidFill>
          </w14:textFill>
        </w:rPr>
        <w:t>本</w:t>
      </w:r>
      <w:r>
        <w:rPr>
          <w:color w:val="000000" w:themeColor="text1"/>
          <w14:textFill>
            <w14:solidFill>
              <w14:schemeClr w14:val="tx1"/>
            </w14:solidFill>
          </w14:textFill>
        </w:rPr>
        <w:t>市</w:t>
      </w:r>
      <w:r>
        <w:rPr>
          <w:rFonts w:hint="eastAsia"/>
          <w:color w:val="000000" w:themeColor="text1"/>
          <w14:textFill>
            <w14:solidFill>
              <w14:schemeClr w14:val="tx1"/>
            </w14:solidFill>
          </w14:textFill>
        </w:rPr>
        <w:t>主要危险</w:t>
      </w:r>
      <w:r>
        <w:rPr>
          <w:color w:val="000000" w:themeColor="text1"/>
          <w14:textFill>
            <w14:solidFill>
              <w14:schemeClr w14:val="tx1"/>
            </w14:solidFill>
          </w14:textFill>
        </w:rPr>
        <w:t>废物焚烧</w:t>
      </w:r>
      <w:r>
        <w:rPr>
          <w:rFonts w:hint="eastAsia"/>
          <w:color w:val="000000" w:themeColor="text1"/>
          <w14:textFill>
            <w14:solidFill>
              <w14:schemeClr w14:val="tx1"/>
            </w14:solidFill>
          </w14:textFill>
        </w:rPr>
        <w:t>处置设施</w:t>
      </w:r>
      <w:r>
        <w:rPr>
          <w:color w:val="000000" w:themeColor="text1"/>
          <w14:textFill>
            <w14:solidFill>
              <w14:schemeClr w14:val="tx1"/>
            </w14:solidFill>
          </w14:textFill>
        </w:rPr>
        <w:t>2021年度</w:t>
      </w:r>
      <w:r>
        <w:rPr>
          <w:rFonts w:hint="eastAsia"/>
          <w:color w:val="000000" w:themeColor="text1"/>
          <w14:textFill>
            <w14:solidFill>
              <w14:schemeClr w14:val="tx1"/>
            </w14:solidFill>
          </w14:textFill>
        </w:rPr>
        <w:t>自动</w:t>
      </w:r>
      <w:r>
        <w:rPr>
          <w:color w:val="000000" w:themeColor="text1"/>
          <w14:textFill>
            <w14:solidFill>
              <w14:schemeClr w14:val="tx1"/>
            </w14:solidFill>
          </w14:textFill>
        </w:rPr>
        <w:t>监测数据中的有效标记数据，</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条典型</w:t>
      </w:r>
      <w:r>
        <w:rPr>
          <w:color w:val="000000" w:themeColor="text1"/>
          <w14:textFill>
            <w14:solidFill>
              <w14:schemeClr w14:val="tx1"/>
            </w14:solidFill>
          </w14:textFill>
        </w:rPr>
        <w:t>焚烧线烟气颗粒物排放的情况如</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2和</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3所示。</w:t>
      </w:r>
    </w:p>
    <w:p w14:paraId="4FE43746">
      <w:pPr>
        <w:pStyle w:val="5"/>
        <w:ind w:firstLine="600"/>
        <w:rPr>
          <w:color w:val="000000" w:themeColor="text1"/>
          <w14:textFill>
            <w14:solidFill>
              <w14:schemeClr w14:val="tx1"/>
            </w14:solidFill>
          </w14:textFill>
        </w:rPr>
      </w:pPr>
    </w:p>
    <w:p w14:paraId="2B511B34">
      <w:pPr>
        <w:pStyle w:val="5"/>
        <w:ind w:firstLine="600"/>
        <w:rPr>
          <w:color w:val="000000" w:themeColor="text1"/>
          <w14:textFill>
            <w14:solidFill>
              <w14:schemeClr w14:val="tx1"/>
            </w14:solidFill>
          </w14:textFill>
        </w:rPr>
      </w:pPr>
    </w:p>
    <w:p w14:paraId="0761CF5B">
      <w:pPr>
        <w:pStyle w:val="5"/>
        <w:ind w:firstLine="600"/>
        <w:rPr>
          <w:color w:val="000000" w:themeColor="text1"/>
          <w14:textFill>
            <w14:solidFill>
              <w14:schemeClr w14:val="tx1"/>
            </w14:solidFill>
          </w14:textFill>
        </w:rPr>
      </w:pPr>
    </w:p>
    <w:p w14:paraId="50D86A23">
      <w:pPr>
        <w:pStyle w:val="5"/>
        <w:ind w:firstLine="600"/>
        <w:rPr>
          <w:color w:val="000000" w:themeColor="text1"/>
          <w14:textFill>
            <w14:solidFill>
              <w14:schemeClr w14:val="tx1"/>
            </w14:solidFill>
          </w14:textFill>
        </w:rPr>
      </w:pPr>
    </w:p>
    <w:p w14:paraId="6070166A">
      <w:pPr>
        <w:pStyle w:val="5"/>
        <w:ind w:firstLine="600"/>
        <w:rPr>
          <w:color w:val="000000" w:themeColor="text1"/>
          <w14:textFill>
            <w14:solidFill>
              <w14:schemeClr w14:val="tx1"/>
            </w14:solidFill>
          </w14:textFill>
        </w:rPr>
      </w:pPr>
    </w:p>
    <w:p w14:paraId="4DDBA264">
      <w:pPr>
        <w:pStyle w:val="5"/>
        <w:ind w:firstLine="120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图2</w:t>
      </w:r>
      <w:r>
        <w:rPr>
          <w:color w:val="000000" w:themeColor="text1"/>
          <w14:textFill>
            <w14:solidFill>
              <w14:schemeClr w14:val="tx1"/>
            </w14:solidFill>
          </w14:textFill>
        </w:rPr>
        <w:t xml:space="preserve"> 11</w:t>
      </w:r>
      <w:r>
        <w:rPr>
          <w:rFonts w:hint="eastAsia"/>
          <w:color w:val="000000" w:themeColor="text1"/>
          <w14:textFill>
            <w14:solidFill>
              <w14:schemeClr w14:val="tx1"/>
            </w14:solidFill>
          </w14:textFill>
        </w:rPr>
        <w:t>条焚烧线颗粒物1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h均值不同限值占比</w:t>
      </w:r>
    </w:p>
    <w:p w14:paraId="228B7AF7">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由表2、3的可知，按照</w:t>
      </w:r>
      <w:r>
        <w:rPr>
          <w:color w:val="000000" w:themeColor="text1"/>
          <w14:textFill>
            <w14:solidFill>
              <w14:schemeClr w14:val="tx1"/>
            </w14:solidFill>
          </w14:textFill>
        </w:rPr>
        <w:t>《危险废物焚烧大气污染物排放标准》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DB31/767-2013</w:t>
      </w:r>
      <w:r>
        <w:rPr>
          <w:rFonts w:hint="eastAsia"/>
          <w:color w:val="000000" w:themeColor="text1"/>
          <w14:textFill>
            <w14:solidFill>
              <w14:schemeClr w14:val="tx1"/>
            </w14:solidFill>
          </w14:textFill>
        </w:rPr>
        <w:t>）的要求，目前本市危险废物焚烧处置设施配置的净化设施对烟气颗粒物排放总体控制较好，排放烟气的颗粒物年平均排放浓度5mg</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以下，按全年危废焚烧处置量4</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万吨计。年排放颗粒污染物总量约3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吨，通过继续提高标准限值要求来减少污染物排放的潜势很小。</w:t>
      </w:r>
    </w:p>
    <w:p w14:paraId="7F91DD81">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414020</wp:posOffset>
            </wp:positionH>
            <wp:positionV relativeFrom="paragraph">
              <wp:posOffset>76835</wp:posOffset>
            </wp:positionV>
            <wp:extent cx="4391025" cy="2639695"/>
            <wp:effectExtent l="0" t="0" r="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98600" cy="2644034"/>
                    </a:xfrm>
                    <a:prstGeom prst="rect">
                      <a:avLst/>
                    </a:prstGeom>
                    <a:noFill/>
                  </pic:spPr>
                </pic:pic>
              </a:graphicData>
            </a:graphic>
          </wp:anchor>
        </w:drawing>
      </w:r>
    </w:p>
    <w:p w14:paraId="7DB19437">
      <w:pPr>
        <w:pStyle w:val="5"/>
        <w:ind w:firstLine="600"/>
        <w:rPr>
          <w:color w:val="000000" w:themeColor="text1"/>
          <w14:textFill>
            <w14:solidFill>
              <w14:schemeClr w14:val="tx1"/>
            </w14:solidFill>
          </w14:textFill>
        </w:rPr>
      </w:pPr>
    </w:p>
    <w:p w14:paraId="4DFE8A46">
      <w:pPr>
        <w:pStyle w:val="5"/>
        <w:ind w:firstLine="600"/>
        <w:rPr>
          <w:color w:val="000000" w:themeColor="text1"/>
          <w14:textFill>
            <w14:solidFill>
              <w14:schemeClr w14:val="tx1"/>
            </w14:solidFill>
          </w14:textFill>
        </w:rPr>
      </w:pPr>
    </w:p>
    <w:p w14:paraId="326555EB">
      <w:pPr>
        <w:pStyle w:val="5"/>
        <w:ind w:firstLine="600"/>
        <w:rPr>
          <w:color w:val="000000" w:themeColor="text1"/>
          <w14:textFill>
            <w14:solidFill>
              <w14:schemeClr w14:val="tx1"/>
            </w14:solidFill>
          </w14:textFill>
        </w:rPr>
      </w:pPr>
    </w:p>
    <w:p w14:paraId="5840520D">
      <w:pPr>
        <w:pStyle w:val="5"/>
        <w:ind w:firstLine="600"/>
        <w:rPr>
          <w:color w:val="000000" w:themeColor="text1"/>
          <w14:textFill>
            <w14:solidFill>
              <w14:schemeClr w14:val="tx1"/>
            </w14:solidFill>
          </w14:textFill>
        </w:rPr>
      </w:pPr>
    </w:p>
    <w:p w14:paraId="096BAFE7">
      <w:pPr>
        <w:pStyle w:val="5"/>
        <w:ind w:firstLine="600"/>
        <w:rPr>
          <w:color w:val="000000" w:themeColor="text1"/>
          <w14:textFill>
            <w14:solidFill>
              <w14:schemeClr w14:val="tx1"/>
            </w14:solidFill>
          </w14:textFill>
        </w:rPr>
      </w:pPr>
    </w:p>
    <w:p w14:paraId="7AE907A4">
      <w:pPr>
        <w:pStyle w:val="5"/>
        <w:ind w:firstLine="120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3 11</w:t>
      </w:r>
      <w:r>
        <w:rPr>
          <w:rFonts w:hint="eastAsia"/>
          <w:color w:val="000000" w:themeColor="text1"/>
          <w14:textFill>
            <w14:solidFill>
              <w14:schemeClr w14:val="tx1"/>
            </w14:solidFill>
          </w14:textFill>
        </w:rPr>
        <w:t>条焚烧线颗粒物日均值不同限值占比</w:t>
      </w:r>
    </w:p>
    <w:p w14:paraId="45C366A9">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现行</w:t>
      </w:r>
      <w:r>
        <w:rPr>
          <w:color w:val="000000" w:themeColor="text1"/>
          <w14:textFill>
            <w14:solidFill>
              <w14:schemeClr w14:val="tx1"/>
            </w14:solidFill>
          </w14:textFill>
        </w:rPr>
        <w:t>《危险废物焚烧大气污染物排放标准》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DB31/767-2013</w:t>
      </w:r>
      <w:r>
        <w:rPr>
          <w:rFonts w:hint="eastAsia"/>
          <w:color w:val="000000" w:themeColor="text1"/>
          <w14:textFill>
            <w14:solidFill>
              <w14:schemeClr w14:val="tx1"/>
            </w14:solidFill>
          </w14:textFill>
        </w:rPr>
        <w:t>）中颗粒物1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w:t>
      </w:r>
      <w:r>
        <w:rPr>
          <w:color w:val="000000" w:themeColor="text1"/>
          <w14:textFill>
            <w14:solidFill>
              <w14:schemeClr w14:val="tx1"/>
            </w14:solidFill>
          </w14:textFill>
        </w:rPr>
        <w:t>限值20mg/m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，已严于国家标准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w:t>
      </w:r>
      <w:r>
        <w:rPr>
          <w:rFonts w:hint="eastAsia"/>
          <w:color w:val="000000" w:themeColor="text1"/>
          <w14:textFill>
            <w14:solidFill>
              <w14:schemeClr w14:val="tx1"/>
            </w14:solidFill>
          </w14:textFill>
        </w:rPr>
        <w:t>焚烧</w:t>
      </w:r>
      <w:r>
        <w:rPr>
          <w:color w:val="000000" w:themeColor="text1"/>
          <w14:textFill>
            <w14:solidFill>
              <w14:schemeClr w14:val="tx1"/>
            </w14:solidFill>
          </w14:textFill>
        </w:rPr>
        <w:t>污染控制标准》（GB 18484-2020）</w:t>
      </w:r>
      <w:r>
        <w:rPr>
          <w:rFonts w:hint="eastAsia"/>
          <w:color w:val="000000" w:themeColor="text1"/>
          <w14:textFill>
            <w14:solidFill>
              <w14:schemeClr w14:val="tx1"/>
            </w14:solidFill>
          </w14:textFill>
        </w:rPr>
        <w:t>中颗粒物1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h均值限值30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按照地方标准严于国家标准的原则，本标准</w:t>
      </w:r>
      <w:r>
        <w:rPr>
          <w:rFonts w:hint="eastAsia"/>
          <w:color w:val="000000" w:themeColor="text1"/>
          <w14:textFill>
            <w14:solidFill>
              <w14:schemeClr w14:val="tx1"/>
            </w14:solidFill>
          </w14:textFill>
        </w:rPr>
        <w:t>中颗粒物</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均值限值</w:t>
      </w:r>
      <w:r>
        <w:rPr>
          <w:rFonts w:hint="eastAsia"/>
          <w:color w:val="000000" w:themeColor="text1"/>
          <w14:textFill>
            <w14:solidFill>
              <w14:schemeClr w14:val="tx1"/>
            </w14:solidFill>
          </w14:textFill>
        </w:rPr>
        <w:t>沿用</w:t>
      </w:r>
      <w:r>
        <w:rPr>
          <w:color w:val="000000" w:themeColor="text1"/>
          <w14:textFill>
            <w14:solidFill>
              <w14:schemeClr w14:val="tx1"/>
            </w14:solidFill>
          </w14:textFill>
        </w:rPr>
        <w:t>20mg/m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新修订的国家标准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废物处理处置污染控制标准》（GB 18484-2020）</w:t>
      </w:r>
      <w:r>
        <w:rPr>
          <w:rFonts w:hint="eastAsia"/>
          <w:color w:val="000000" w:themeColor="text1"/>
          <w14:textFill>
            <w14:solidFill>
              <w14:schemeClr w14:val="tx1"/>
            </w14:solidFill>
          </w14:textFill>
        </w:rPr>
        <w:t>中新增了颗粒物</w:t>
      </w:r>
      <w:r>
        <w:rPr>
          <w:color w:val="000000" w:themeColor="text1"/>
          <w14:textFill>
            <w14:solidFill>
              <w14:schemeClr w14:val="tx1"/>
            </w14:solidFill>
          </w14:textFill>
        </w:rPr>
        <w:t>日均值限值</w:t>
      </w:r>
      <w:r>
        <w:rPr>
          <w:rFonts w:hint="eastAsia"/>
          <w:color w:val="000000" w:themeColor="text1"/>
          <w14:textFill>
            <w14:solidFill>
              <w14:schemeClr w14:val="tx1"/>
            </w14:solidFill>
          </w14:textFill>
        </w:rPr>
        <w:t>20mg/</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，本标准</w:t>
      </w:r>
      <w:r>
        <w:rPr>
          <w:rFonts w:hint="eastAsia"/>
          <w:color w:val="000000" w:themeColor="text1"/>
          <w14:textFill>
            <w14:solidFill>
              <w14:schemeClr w14:val="tx1"/>
            </w14:solidFill>
          </w14:textFill>
        </w:rPr>
        <w:t>同步新增颗粒物</w:t>
      </w:r>
      <w:r>
        <w:rPr>
          <w:color w:val="000000" w:themeColor="text1"/>
          <w14:textFill>
            <w14:solidFill>
              <w14:schemeClr w14:val="tx1"/>
            </w14:solidFill>
          </w14:textFill>
        </w:rPr>
        <w:t>日均值</w:t>
      </w:r>
      <w:r>
        <w:rPr>
          <w:rFonts w:hint="eastAsia"/>
          <w:color w:val="000000" w:themeColor="text1"/>
          <w14:textFill>
            <w14:solidFill>
              <w14:schemeClr w14:val="tx1"/>
            </w14:solidFill>
          </w14:textFill>
        </w:rPr>
        <w:t>限值</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参照新国家标准中颗粒物1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h均值和日均值限值的比例</w:t>
      </w:r>
      <w:r>
        <w:rPr>
          <w:color w:val="000000" w:themeColor="text1"/>
          <w14:textFill>
            <w14:solidFill>
              <w14:schemeClr w14:val="tx1"/>
            </w14:solidFill>
          </w14:textFill>
        </w:rPr>
        <w:t>，本标准</w:t>
      </w:r>
      <w:r>
        <w:rPr>
          <w:rFonts w:hint="eastAsia"/>
          <w:color w:val="000000" w:themeColor="text1"/>
          <w14:textFill>
            <w14:solidFill>
              <w14:schemeClr w14:val="tx1"/>
            </w14:solidFill>
          </w14:textFill>
        </w:rPr>
        <w:t>中颗粒物</w:t>
      </w:r>
      <w:r>
        <w:rPr>
          <w:color w:val="000000" w:themeColor="text1"/>
          <w14:textFill>
            <w14:solidFill>
              <w14:schemeClr w14:val="tx1"/>
            </w14:solidFill>
          </w14:textFill>
        </w:rPr>
        <w:t>日均</w:t>
      </w:r>
      <w:r>
        <w:rPr>
          <w:rFonts w:hint="eastAsia"/>
          <w:color w:val="000000" w:themeColor="text1"/>
          <w14:textFill>
            <w14:solidFill>
              <w14:schemeClr w14:val="tx1"/>
            </w14:solidFill>
          </w14:textFill>
        </w:rPr>
        <w:t>值限值设定</w:t>
      </w:r>
      <w:r>
        <w:rPr>
          <w:color w:val="000000" w:themeColor="text1"/>
          <w14:textFill>
            <w14:solidFill>
              <w14:schemeClr w14:val="tx1"/>
            </w14:solidFill>
          </w14:textFill>
        </w:rPr>
        <w:t>为1</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p w14:paraId="45C366AA">
      <w:pPr>
        <w:wordWrap/>
        <w:ind w:firstLine="561"/>
        <w:jc w:val="both"/>
        <w:rPr>
          <w:rFonts w:ascii="华文中宋" w:hAnsi="华文中宋" w:eastAsia="华文中宋"/>
          <w:b/>
          <w:color w:val="000000" w:themeColor="text1"/>
          <w14:textFill>
            <w14:solidFill>
              <w14:schemeClr w14:val="tx1"/>
            </w14:solidFill>
          </w14:textFill>
        </w:rPr>
      </w:pPr>
      <w:r>
        <w:rPr>
          <w:rFonts w:hint="eastAsia" w:ascii="华文中宋" w:hAnsi="华文中宋" w:eastAsia="华文中宋"/>
          <w:b/>
          <w:color w:val="000000" w:themeColor="text1"/>
          <w14:textFill>
            <w14:solidFill>
              <w14:schemeClr w14:val="tx1"/>
            </w14:solidFill>
          </w14:textFill>
        </w:rPr>
        <w:t>b．</w:t>
      </w:r>
      <w:r>
        <w:rPr>
          <w:rFonts w:ascii="华文中宋" w:hAnsi="华文中宋" w:eastAsia="华文中宋"/>
          <w:b/>
          <w:color w:val="000000" w:themeColor="text1"/>
          <w14:textFill>
            <w14:solidFill>
              <w14:schemeClr w14:val="tx1"/>
            </w14:solidFill>
          </w14:textFill>
        </w:rPr>
        <w:t>SO</w:t>
      </w:r>
      <w:r>
        <w:rPr>
          <w:rFonts w:ascii="华文中宋" w:hAnsi="华文中宋" w:eastAsia="华文中宋"/>
          <w:b/>
          <w:color w:val="000000" w:themeColor="text1"/>
          <w:vertAlign w:val="subscript"/>
          <w14:textFill>
            <w14:solidFill>
              <w14:schemeClr w14:val="tx1"/>
            </w14:solidFill>
          </w14:textFill>
        </w:rPr>
        <w:t>2</w:t>
      </w:r>
    </w:p>
    <w:p w14:paraId="45C366AB">
      <w:pPr>
        <w:pStyle w:val="5"/>
        <w:ind w:firstLine="600"/>
        <w:rPr>
          <w:color w:val="000000" w:themeColor="text1"/>
          <w14:textFill>
            <w14:solidFill>
              <w14:schemeClr w14:val="tx1"/>
            </w14:solidFill>
          </w14:textFill>
        </w:rPr>
      </w:pPr>
      <w:bookmarkStart w:id="36" w:name="_Hlk168698051"/>
      <w:r>
        <w:rPr>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774700</wp:posOffset>
            </wp:positionH>
            <wp:positionV relativeFrom="paragraph">
              <wp:posOffset>770255</wp:posOffset>
            </wp:positionV>
            <wp:extent cx="3961130" cy="2381250"/>
            <wp:effectExtent l="0" t="0" r="1905"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61119" cy="2381061"/>
                    </a:xfrm>
                    <a:prstGeom prst="rect">
                      <a:avLst/>
                    </a:prstGeom>
                    <a:noFill/>
                  </pic:spPr>
                </pic:pic>
              </a:graphicData>
            </a:graphic>
          </wp:anchor>
        </w:drawing>
      </w:r>
      <w:r>
        <w:rPr>
          <w:color w:val="000000" w:themeColor="text1"/>
          <w14:textFill>
            <w14:solidFill>
              <w14:schemeClr w14:val="tx1"/>
            </w14:solidFill>
          </w14:textFill>
        </w:rPr>
        <w:t>统计分析</w:t>
      </w:r>
      <w:r>
        <w:rPr>
          <w:rFonts w:hint="eastAsia"/>
          <w:color w:val="000000" w:themeColor="text1"/>
          <w14:textFill>
            <w14:solidFill>
              <w14:schemeClr w14:val="tx1"/>
            </w14:solidFill>
          </w14:textFill>
        </w:rPr>
        <w:t>本</w:t>
      </w:r>
      <w:r>
        <w:rPr>
          <w:color w:val="000000" w:themeColor="text1"/>
          <w14:textFill>
            <w14:solidFill>
              <w14:schemeClr w14:val="tx1"/>
            </w14:solidFill>
          </w14:textFill>
        </w:rPr>
        <w:t>市</w:t>
      </w:r>
      <w:r>
        <w:rPr>
          <w:rFonts w:hint="eastAsia"/>
          <w:color w:val="000000" w:themeColor="text1"/>
          <w14:textFill>
            <w14:solidFill>
              <w14:schemeClr w14:val="tx1"/>
            </w14:solidFill>
          </w14:textFill>
        </w:rPr>
        <w:t>危</w:t>
      </w:r>
      <w:r>
        <w:rPr>
          <w:color w:val="000000" w:themeColor="text1"/>
          <w14:textFill>
            <w14:solidFill>
              <w14:schemeClr w14:val="tx1"/>
            </w14:solidFill>
          </w14:textFill>
        </w:rPr>
        <w:t>疗废物焚烧单位的2021年度在线监测数据，</w:t>
      </w:r>
      <w:r>
        <w:rPr>
          <w:rFonts w:hint="eastAsia"/>
          <w:color w:val="000000" w:themeColor="text1"/>
          <w14:textFill>
            <w14:solidFill>
              <w14:schemeClr w14:val="tx1"/>
            </w14:solidFill>
          </w14:textFill>
        </w:rPr>
        <w:t xml:space="preserve"> 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条典型</w:t>
      </w:r>
      <w:r>
        <w:rPr>
          <w:color w:val="000000" w:themeColor="text1"/>
          <w14:textFill>
            <w14:solidFill>
              <w14:schemeClr w14:val="tx1"/>
            </w14:solidFill>
          </w14:textFill>
        </w:rPr>
        <w:t>焚烧</w:t>
      </w:r>
      <w:r>
        <w:rPr>
          <w:rFonts w:hint="eastAsia"/>
          <w:color w:val="000000" w:themeColor="text1"/>
          <w14:textFill>
            <w14:solidFill>
              <w14:schemeClr w14:val="tx1"/>
            </w14:solidFill>
          </w14:textFill>
        </w:rPr>
        <w:t>线</w:t>
      </w:r>
      <w:r>
        <w:rPr>
          <w:color w:val="000000" w:themeColor="text1"/>
          <w14:textFill>
            <w14:solidFill>
              <w14:schemeClr w14:val="tx1"/>
            </w14:solidFill>
          </w14:textFill>
        </w:rPr>
        <w:t>烟气SO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排放的情况如</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4和</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5所示。</w:t>
      </w:r>
    </w:p>
    <w:bookmarkEnd w:id="36"/>
    <w:p w14:paraId="35D4181B">
      <w:pPr>
        <w:pStyle w:val="5"/>
        <w:ind w:firstLine="600"/>
        <w:rPr>
          <w:color w:val="000000" w:themeColor="text1"/>
          <w14:textFill>
            <w14:solidFill>
              <w14:schemeClr w14:val="tx1"/>
            </w14:solidFill>
          </w14:textFill>
        </w:rPr>
      </w:pPr>
    </w:p>
    <w:p w14:paraId="48CA4018">
      <w:pPr>
        <w:pStyle w:val="5"/>
        <w:ind w:firstLine="600"/>
        <w:rPr>
          <w:color w:val="000000" w:themeColor="text1"/>
          <w14:textFill>
            <w14:solidFill>
              <w14:schemeClr w14:val="tx1"/>
            </w14:solidFill>
          </w14:textFill>
        </w:rPr>
      </w:pPr>
    </w:p>
    <w:p w14:paraId="17399EF6">
      <w:pPr>
        <w:pStyle w:val="5"/>
        <w:ind w:firstLine="600"/>
        <w:rPr>
          <w:color w:val="000000" w:themeColor="text1"/>
          <w14:textFill>
            <w14:solidFill>
              <w14:schemeClr w14:val="tx1"/>
            </w14:solidFill>
          </w14:textFill>
        </w:rPr>
      </w:pPr>
    </w:p>
    <w:p w14:paraId="038ABEF1">
      <w:pPr>
        <w:pStyle w:val="5"/>
        <w:ind w:firstLine="600"/>
        <w:rPr>
          <w:color w:val="000000" w:themeColor="text1"/>
          <w14:textFill>
            <w14:solidFill>
              <w14:schemeClr w14:val="tx1"/>
            </w14:solidFill>
          </w14:textFill>
        </w:rPr>
      </w:pPr>
    </w:p>
    <w:p w14:paraId="31C027D4">
      <w:pPr>
        <w:pStyle w:val="5"/>
        <w:ind w:firstLine="600"/>
        <w:rPr>
          <w:color w:val="000000" w:themeColor="text1"/>
          <w14:textFill>
            <w14:solidFill>
              <w14:schemeClr w14:val="tx1"/>
            </w14:solidFill>
          </w14:textFill>
        </w:rPr>
      </w:pPr>
    </w:p>
    <w:p w14:paraId="13E5F243">
      <w:pPr>
        <w:pStyle w:val="5"/>
        <w:ind w:firstLine="15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4 11</w:t>
      </w:r>
      <w:r>
        <w:rPr>
          <w:rFonts w:hint="eastAsia"/>
          <w:color w:val="000000" w:themeColor="text1"/>
          <w14:textFill>
            <w14:solidFill>
              <w14:schemeClr w14:val="tx1"/>
            </w14:solidFill>
          </w14:textFill>
        </w:rPr>
        <w:t>条焚烧线SO</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 h</w:t>
      </w:r>
      <w:r>
        <w:rPr>
          <w:rFonts w:hint="eastAsia"/>
          <w:color w:val="000000" w:themeColor="text1"/>
          <w14:textFill>
            <w14:solidFill>
              <w14:schemeClr w14:val="tx1"/>
            </w14:solidFill>
          </w14:textFill>
        </w:rPr>
        <w:t>均值不同限值占比</w:t>
      </w:r>
    </w:p>
    <w:p w14:paraId="46FEE893">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753110</wp:posOffset>
            </wp:positionH>
            <wp:positionV relativeFrom="paragraph">
              <wp:posOffset>131445</wp:posOffset>
            </wp:positionV>
            <wp:extent cx="3982720" cy="239395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982905" cy="2394157"/>
                    </a:xfrm>
                    <a:prstGeom prst="rect">
                      <a:avLst/>
                    </a:prstGeom>
                    <a:noFill/>
                  </pic:spPr>
                </pic:pic>
              </a:graphicData>
            </a:graphic>
          </wp:anchor>
        </w:drawing>
      </w:r>
    </w:p>
    <w:p w14:paraId="2DE9E64C">
      <w:pPr>
        <w:pStyle w:val="5"/>
        <w:ind w:firstLine="600"/>
        <w:rPr>
          <w:color w:val="000000" w:themeColor="text1"/>
          <w14:textFill>
            <w14:solidFill>
              <w14:schemeClr w14:val="tx1"/>
            </w14:solidFill>
          </w14:textFill>
        </w:rPr>
      </w:pPr>
    </w:p>
    <w:p w14:paraId="5F62A3FC">
      <w:pPr>
        <w:pStyle w:val="5"/>
        <w:ind w:firstLine="600"/>
        <w:rPr>
          <w:color w:val="000000" w:themeColor="text1"/>
          <w14:textFill>
            <w14:solidFill>
              <w14:schemeClr w14:val="tx1"/>
            </w14:solidFill>
          </w14:textFill>
        </w:rPr>
      </w:pPr>
    </w:p>
    <w:p w14:paraId="56AF1368">
      <w:pPr>
        <w:pStyle w:val="5"/>
        <w:ind w:firstLine="600"/>
        <w:rPr>
          <w:color w:val="000000" w:themeColor="text1"/>
          <w14:textFill>
            <w14:solidFill>
              <w14:schemeClr w14:val="tx1"/>
            </w14:solidFill>
          </w14:textFill>
        </w:rPr>
      </w:pPr>
    </w:p>
    <w:p w14:paraId="2B307AC5">
      <w:pPr>
        <w:pStyle w:val="5"/>
        <w:ind w:firstLine="600"/>
        <w:rPr>
          <w:color w:val="000000" w:themeColor="text1"/>
          <w14:textFill>
            <w14:solidFill>
              <w14:schemeClr w14:val="tx1"/>
            </w14:solidFill>
          </w14:textFill>
        </w:rPr>
      </w:pPr>
    </w:p>
    <w:p w14:paraId="7B89224A">
      <w:pPr>
        <w:pStyle w:val="5"/>
        <w:ind w:firstLine="600"/>
        <w:rPr>
          <w:color w:val="000000" w:themeColor="text1"/>
          <w14:textFill>
            <w14:solidFill>
              <w14:schemeClr w14:val="tx1"/>
            </w14:solidFill>
          </w14:textFill>
        </w:rPr>
      </w:pPr>
    </w:p>
    <w:p w14:paraId="21330B60">
      <w:pPr>
        <w:pStyle w:val="5"/>
        <w:ind w:firstLine="15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5 11</w:t>
      </w:r>
      <w:r>
        <w:rPr>
          <w:rFonts w:hint="eastAsia"/>
          <w:color w:val="000000" w:themeColor="text1"/>
          <w14:textFill>
            <w14:solidFill>
              <w14:schemeClr w14:val="tx1"/>
            </w14:solidFill>
          </w14:textFill>
        </w:rPr>
        <w:t>条焚烧线SO</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日均浓度不同限值占比</w:t>
      </w:r>
    </w:p>
    <w:p w14:paraId="45C36717">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条典型危险废物焚烧线的SO</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排放控制得较好，年平均排放浓度不超过2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mg</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按全年危废焚烧处置量4</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万吨计。年排放SO</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总量约</w:t>
      </w:r>
      <w:r>
        <w:rPr>
          <w:color w:val="000000" w:themeColor="text1"/>
          <w14:textFill>
            <w14:solidFill>
              <w14:schemeClr w14:val="tx1"/>
            </w14:solidFill>
          </w14:textFill>
        </w:rPr>
        <w:t>140</w:t>
      </w:r>
      <w:r>
        <w:rPr>
          <w:rFonts w:hint="eastAsia"/>
          <w:color w:val="000000" w:themeColor="text1"/>
          <w14:textFill>
            <w14:solidFill>
              <w14:schemeClr w14:val="tx1"/>
            </w14:solidFill>
          </w14:textFill>
        </w:rPr>
        <w:t>吨，通过继续提高标准限值要求来减少污染物排放的潜势很小。由于焚烧的是废弃物，待焚烧物料的组成存在波动，导致烟气的SO</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发生量及最终的排放量均存在一定的波动。考虑到目前上海环境空气中的SO</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浓度很低，对空气质量的影响很小，且危废焚烧的排放贡献占比很小，因此本次制定的标准值沿用了DB</w:t>
      </w:r>
      <w:r>
        <w:rPr>
          <w:color w:val="000000" w:themeColor="text1"/>
          <w14:textFill>
            <w14:solidFill>
              <w14:schemeClr w14:val="tx1"/>
            </w14:solidFill>
          </w14:textFill>
        </w:rPr>
        <w:t xml:space="preserve"> 31/767-2013</w:t>
      </w:r>
      <w:r>
        <w:rPr>
          <w:rFonts w:hint="eastAsia"/>
          <w:color w:val="000000" w:themeColor="text1"/>
          <w14:textFill>
            <w14:solidFill>
              <w14:schemeClr w14:val="tx1"/>
            </w14:solidFill>
          </w14:textFill>
        </w:rPr>
        <w:t>排放限值。制定</w:t>
      </w:r>
      <w:r>
        <w:rPr>
          <w:color w:val="000000" w:themeColor="text1"/>
          <w14:textFill>
            <w14:solidFill>
              <w14:schemeClr w14:val="tx1"/>
            </w14:solidFill>
          </w14:textFill>
        </w:rPr>
        <w:t>标准</w:t>
      </w:r>
      <w:r>
        <w:rPr>
          <w:rFonts w:hint="eastAsia"/>
          <w:color w:val="000000" w:themeColor="text1"/>
          <w14:textFill>
            <w14:solidFill>
              <w14:schemeClr w14:val="tx1"/>
            </w14:solidFill>
          </w14:textFill>
        </w:rPr>
        <w:t>中SO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均值限值</w:t>
      </w:r>
      <w:r>
        <w:rPr>
          <w:rFonts w:hint="eastAsia"/>
          <w:color w:val="000000" w:themeColor="text1"/>
          <w14:textFill>
            <w14:solidFill>
              <w14:schemeClr w14:val="tx1"/>
            </w14:solidFill>
          </w14:textFill>
        </w:rPr>
        <w:t>为1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，与新国家标准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危险废物焚烧</w:t>
      </w:r>
      <w:r>
        <w:rPr>
          <w:color w:val="000000" w:themeColor="text1"/>
          <w14:textFill>
            <w14:solidFill>
              <w14:schemeClr w14:val="tx1"/>
            </w14:solidFill>
          </w14:textFill>
        </w:rPr>
        <w:t>污染控制标准》（GB 18484-2020）</w:t>
      </w:r>
      <w:r>
        <w:rPr>
          <w:rFonts w:hint="eastAsia"/>
          <w:color w:val="000000" w:themeColor="text1"/>
          <w14:textFill>
            <w14:solidFill>
              <w14:schemeClr w14:val="tx1"/>
            </w14:solidFill>
          </w14:textFill>
        </w:rPr>
        <w:t>中SO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的1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h均值限值100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相当</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标准中SO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日均</w:t>
      </w:r>
      <w:r>
        <w:rPr>
          <w:rFonts w:hint="eastAsia"/>
          <w:color w:val="000000" w:themeColor="text1"/>
          <w14:textFill>
            <w14:solidFill>
              <w14:schemeClr w14:val="tx1"/>
            </w14:solidFill>
          </w14:textFill>
        </w:rPr>
        <w:t>值</w:t>
      </w:r>
      <w:r>
        <w:rPr>
          <w:color w:val="000000" w:themeColor="text1"/>
          <w14:textFill>
            <w14:solidFill>
              <w14:schemeClr w14:val="tx1"/>
            </w14:solidFill>
          </w14:textFill>
        </w:rPr>
        <w:t>限值</w:t>
      </w:r>
      <w:r>
        <w:rPr>
          <w:rFonts w:hint="eastAsia"/>
          <w:color w:val="000000" w:themeColor="text1"/>
          <w14:textFill>
            <w14:solidFill>
              <w14:schemeClr w14:val="tx1"/>
            </w14:solidFill>
          </w14:textFill>
        </w:rPr>
        <w:t>50mg/</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严于国家标准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危险废物焚烧</w:t>
      </w:r>
      <w:r>
        <w:rPr>
          <w:color w:val="000000" w:themeColor="text1"/>
          <w14:textFill>
            <w14:solidFill>
              <w14:schemeClr w14:val="tx1"/>
            </w14:solidFill>
          </w14:textFill>
        </w:rPr>
        <w:t>污染控制标准》（GB 18484-2020）</w:t>
      </w:r>
      <w:r>
        <w:rPr>
          <w:rFonts w:hint="eastAsia"/>
          <w:color w:val="000000" w:themeColor="text1"/>
          <w14:textFill>
            <w14:solidFill>
              <w14:schemeClr w14:val="tx1"/>
            </w14:solidFill>
          </w14:textFill>
        </w:rPr>
        <w:t>中SO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日均值限值</w:t>
      </w:r>
      <w:r>
        <w:rPr>
          <w:rFonts w:hint="eastAsia"/>
          <w:color w:val="000000" w:themeColor="text1"/>
          <w14:textFill>
            <w14:solidFill>
              <w14:schemeClr w14:val="tx1"/>
            </w14:solidFill>
          </w14:textFill>
        </w:rPr>
        <w:t>80mg/</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14:paraId="45C36718">
      <w:pPr>
        <w:wordWrap/>
        <w:ind w:firstLine="562"/>
        <w:jc w:val="both"/>
        <w:rPr>
          <w:b/>
          <w:color w:val="000000" w:themeColor="text1"/>
          <w14:textFill>
            <w14:solidFill>
              <w14:schemeClr w14:val="tx1"/>
            </w14:solidFill>
          </w14:textFill>
        </w:rPr>
      </w:pPr>
      <w:r>
        <w:rPr>
          <w:rFonts w:hint="eastAsia"/>
          <w:b/>
          <w:color w:val="000000" w:themeColor="text1"/>
          <w14:textFill>
            <w14:solidFill>
              <w14:schemeClr w14:val="tx1"/>
            </w14:solidFill>
          </w14:textFill>
        </w:rPr>
        <w:t>c．</w:t>
      </w:r>
      <w:r>
        <w:rPr>
          <w:b/>
          <w:color w:val="000000" w:themeColor="text1"/>
          <w14:textFill>
            <w14:solidFill>
              <w14:schemeClr w14:val="tx1"/>
            </w14:solidFill>
          </w14:textFill>
        </w:rPr>
        <w:t xml:space="preserve">HF </w:t>
      </w:r>
    </w:p>
    <w:p w14:paraId="45C36719">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目前，</w:t>
      </w:r>
      <w:r>
        <w:rPr>
          <w:color w:val="000000" w:themeColor="text1"/>
          <w14:textFill>
            <w14:solidFill>
              <w14:schemeClr w14:val="tx1"/>
            </w14:solidFill>
          </w14:textFill>
        </w:rPr>
        <w:t>地方标准《危险废物焚烧大气污染物排放标准》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DB31/767-2013</w:t>
      </w:r>
      <w:r>
        <w:rPr>
          <w:rFonts w:hint="eastAsia"/>
          <w:color w:val="000000" w:themeColor="text1"/>
          <w14:textFill>
            <w14:solidFill>
              <w14:schemeClr w14:val="tx1"/>
            </w14:solidFill>
          </w14:textFill>
        </w:rPr>
        <w:t>）中HF的1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w:t>
      </w:r>
      <w:r>
        <w:rPr>
          <w:color w:val="000000" w:themeColor="text1"/>
          <w14:textFill>
            <w14:solidFill>
              <w14:schemeClr w14:val="tx1"/>
            </w14:solidFill>
          </w14:textFill>
        </w:rPr>
        <w:t>限值</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，严于新修订的国家标准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危险废物焚烧</w:t>
      </w:r>
      <w:r>
        <w:rPr>
          <w:color w:val="000000" w:themeColor="text1"/>
          <w14:textFill>
            <w14:solidFill>
              <w14:schemeClr w14:val="tx1"/>
            </w14:solidFill>
          </w14:textFill>
        </w:rPr>
        <w:t>污染控制标准》（GB 18484-2020）</w:t>
      </w:r>
      <w:r>
        <w:rPr>
          <w:rFonts w:hint="eastAsia"/>
          <w:color w:val="000000" w:themeColor="text1"/>
          <w14:textFill>
            <w14:solidFill>
              <w14:schemeClr w14:val="tx1"/>
            </w14:solidFill>
          </w14:textFill>
        </w:rPr>
        <w:t>中HF的1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h均值限值4</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按照地方标准严于国家标准的原则，本标准</w:t>
      </w:r>
      <w:r>
        <w:rPr>
          <w:rFonts w:hint="eastAsia"/>
          <w:color w:val="000000" w:themeColor="text1"/>
          <w14:textFill>
            <w14:solidFill>
              <w14:schemeClr w14:val="tx1"/>
            </w14:solidFill>
          </w14:textFill>
        </w:rPr>
        <w:t>中HF的</w:t>
      </w:r>
      <w:r>
        <w:rPr>
          <w:color w:val="000000" w:themeColor="text1"/>
          <w14:textFill>
            <w14:solidFill>
              <w14:schemeClr w14:val="tx1"/>
            </w14:solidFill>
          </w14:textFill>
        </w:rPr>
        <w:t>1小时均值限值</w:t>
      </w:r>
      <w:r>
        <w:rPr>
          <w:rFonts w:hint="eastAsia"/>
          <w:color w:val="000000" w:themeColor="text1"/>
          <w14:textFill>
            <w14:solidFill>
              <w14:schemeClr w14:val="tx1"/>
            </w14:solidFill>
          </w14:textFill>
        </w:rPr>
        <w:t>拟延续2</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国家标准中</w:t>
      </w:r>
      <w:r>
        <w:rPr>
          <w:color w:val="000000" w:themeColor="text1"/>
          <w14:textFill>
            <w14:solidFill>
              <w14:schemeClr w14:val="tx1"/>
            </w14:solidFill>
          </w14:textFill>
        </w:rPr>
        <w:t>增加</w:t>
      </w:r>
      <w:r>
        <w:rPr>
          <w:rFonts w:hint="eastAsia"/>
          <w:color w:val="000000" w:themeColor="text1"/>
          <w14:textFill>
            <w14:solidFill>
              <w14:schemeClr w14:val="tx1"/>
            </w14:solidFill>
          </w14:textFill>
        </w:rPr>
        <w:t>了HF的日</w:t>
      </w:r>
      <w:r>
        <w:rPr>
          <w:color w:val="000000" w:themeColor="text1"/>
          <w14:textFill>
            <w14:solidFill>
              <w14:schemeClr w14:val="tx1"/>
            </w14:solidFill>
          </w14:textFill>
        </w:rPr>
        <w:t>均值限值</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由于目前</w:t>
      </w:r>
      <w:r>
        <w:rPr>
          <w:rFonts w:hint="eastAsia"/>
          <w:color w:val="000000" w:themeColor="text1"/>
          <w14:textFill>
            <w14:solidFill>
              <w14:schemeClr w14:val="tx1"/>
            </w14:solidFill>
          </w14:textFill>
        </w:rPr>
        <w:t>HF自动监测技术仍在发展中，</w:t>
      </w:r>
      <w:r>
        <w:rPr>
          <w:color w:val="000000" w:themeColor="text1"/>
          <w14:textFill>
            <w14:solidFill>
              <w14:schemeClr w14:val="tx1"/>
            </w14:solidFill>
          </w14:textFill>
        </w:rPr>
        <w:t>企业</w:t>
      </w:r>
      <w:r>
        <w:rPr>
          <w:rFonts w:hint="eastAsia"/>
          <w:color w:val="000000" w:themeColor="text1"/>
          <w14:textFill>
            <w14:solidFill>
              <w14:schemeClr w14:val="tx1"/>
            </w14:solidFill>
          </w14:textFill>
        </w:rPr>
        <w:t>尚未</w:t>
      </w:r>
      <w:r>
        <w:rPr>
          <w:color w:val="000000" w:themeColor="text1"/>
          <w14:textFill>
            <w14:solidFill>
              <w14:schemeClr w14:val="tx1"/>
            </w14:solidFill>
          </w14:textFill>
        </w:rPr>
        <w:t>安装HF的在线监测，</w:t>
      </w:r>
      <w:r>
        <w:rPr>
          <w:rFonts w:hint="eastAsia"/>
          <w:color w:val="000000" w:themeColor="text1"/>
          <w14:textFill>
            <w14:solidFill>
              <w14:schemeClr w14:val="tx1"/>
            </w14:solidFill>
          </w14:textFill>
        </w:rPr>
        <w:t>故参考</w:t>
      </w:r>
      <w:r>
        <w:rPr>
          <w:color w:val="000000" w:themeColor="text1"/>
          <w14:textFill>
            <w14:solidFill>
              <w14:schemeClr w14:val="tx1"/>
            </w14:solidFill>
          </w14:textFill>
        </w:rPr>
        <w:t>监督监测数据，</w:t>
      </w:r>
      <w:r>
        <w:rPr>
          <w:rFonts w:hint="eastAsia"/>
          <w:color w:val="000000" w:themeColor="text1"/>
          <w14:textFill>
            <w14:solidFill>
              <w14:schemeClr w14:val="tx1"/>
            </w14:solidFill>
          </w14:textFill>
        </w:rPr>
        <w:t>同时参照国家标准中</w:t>
      </w:r>
      <w:r>
        <w:rPr>
          <w:color w:val="000000" w:themeColor="text1"/>
          <w14:textFill>
            <w14:solidFill>
              <w14:schemeClr w14:val="tx1"/>
            </w14:solidFill>
          </w14:textFill>
        </w:rPr>
        <w:t>HF的</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小时</w:t>
      </w:r>
      <w:r>
        <w:rPr>
          <w:rFonts w:hint="eastAsia"/>
          <w:color w:val="000000" w:themeColor="text1"/>
          <w14:textFill>
            <w14:solidFill>
              <w14:schemeClr w14:val="tx1"/>
            </w14:solidFill>
          </w14:textFill>
        </w:rPr>
        <w:t>均值限值和日均值限值的比例，</w:t>
      </w:r>
      <w:r>
        <w:rPr>
          <w:color w:val="000000" w:themeColor="text1"/>
          <w14:textFill>
            <w14:solidFill>
              <w14:schemeClr w14:val="tx1"/>
            </w14:solidFill>
          </w14:textFill>
        </w:rPr>
        <w:t>本标准</w:t>
      </w:r>
      <w:r>
        <w:rPr>
          <w:rFonts w:hint="eastAsia"/>
          <w:color w:val="000000" w:themeColor="text1"/>
          <w14:textFill>
            <w14:solidFill>
              <w14:schemeClr w14:val="tx1"/>
            </w14:solidFill>
          </w14:textFill>
        </w:rPr>
        <w:t>中HF的</w:t>
      </w:r>
      <w:r>
        <w:rPr>
          <w:color w:val="000000" w:themeColor="text1"/>
          <w14:textFill>
            <w14:solidFill>
              <w14:schemeClr w14:val="tx1"/>
            </w14:solidFill>
          </w14:textFill>
        </w:rPr>
        <w:t>日均</w:t>
      </w:r>
      <w:r>
        <w:rPr>
          <w:rFonts w:hint="eastAsia"/>
          <w:color w:val="000000" w:themeColor="text1"/>
          <w14:textFill>
            <w14:solidFill>
              <w14:schemeClr w14:val="tx1"/>
            </w14:solidFill>
          </w14:textFill>
        </w:rPr>
        <w:t>值限值拟设定为1</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14:paraId="45C3671A">
      <w:pPr>
        <w:wordWrap/>
        <w:ind w:firstLine="562"/>
        <w:jc w:val="both"/>
        <w:rPr>
          <w:b/>
          <w:color w:val="000000" w:themeColor="text1"/>
          <w14:textFill>
            <w14:solidFill>
              <w14:schemeClr w14:val="tx1"/>
            </w14:solidFill>
          </w14:textFill>
        </w:rPr>
      </w:pPr>
      <w:r>
        <w:rPr>
          <w:rFonts w:hint="eastAsia"/>
          <w:b/>
          <w:color w:val="000000" w:themeColor="text1"/>
          <w14:textFill>
            <w14:solidFill>
              <w14:schemeClr w14:val="tx1"/>
            </w14:solidFill>
          </w14:textFill>
        </w:rPr>
        <w:t>d．</w:t>
      </w:r>
      <w:r>
        <w:rPr>
          <w:b/>
          <w:color w:val="000000" w:themeColor="text1"/>
          <w14:textFill>
            <w14:solidFill>
              <w14:schemeClr w14:val="tx1"/>
            </w14:solidFill>
          </w14:textFill>
        </w:rPr>
        <w:t xml:space="preserve">HCl </w:t>
      </w:r>
    </w:p>
    <w:p w14:paraId="45C3671B">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统计分析</w:t>
      </w:r>
      <w:r>
        <w:rPr>
          <w:rFonts w:hint="eastAsia"/>
          <w:color w:val="000000" w:themeColor="text1"/>
          <w14:textFill>
            <w14:solidFill>
              <w14:schemeClr w14:val="tx1"/>
            </w14:solidFill>
          </w14:textFill>
        </w:rPr>
        <w:t>本</w:t>
      </w:r>
      <w:r>
        <w:rPr>
          <w:color w:val="000000" w:themeColor="text1"/>
          <w14:textFill>
            <w14:solidFill>
              <w14:schemeClr w14:val="tx1"/>
            </w14:solidFill>
          </w14:textFill>
        </w:rPr>
        <w:t>市</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条典型危废焚烧线</w:t>
      </w:r>
      <w:r>
        <w:rPr>
          <w:color w:val="000000" w:themeColor="text1"/>
          <w14:textFill>
            <w14:solidFill>
              <w14:schemeClr w14:val="tx1"/>
            </w14:solidFill>
          </w14:textFill>
        </w:rPr>
        <w:t>的2021年度在线监测数据中的有效标记数据，烟气</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HCl排放的情况如</w:t>
      </w:r>
      <w:r>
        <w:rPr>
          <w:rFonts w:hint="eastAsia"/>
          <w:color w:val="000000" w:themeColor="text1"/>
          <w14:textFill>
            <w14:solidFill>
              <w14:schemeClr w14:val="tx1"/>
            </w14:solidFill>
          </w14:textFill>
        </w:rPr>
        <w:t>图6</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图7</w:t>
      </w:r>
      <w:r>
        <w:rPr>
          <w:color w:val="000000" w:themeColor="text1"/>
          <w14:textFill>
            <w14:solidFill>
              <w14:schemeClr w14:val="tx1"/>
            </w14:solidFill>
          </w14:textFill>
        </w:rPr>
        <w:t>所示。</w:t>
      </w:r>
    </w:p>
    <w:p w14:paraId="4DF0ABC2">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4384" behindDoc="0" locked="0" layoutInCell="1" allowOverlap="1">
            <wp:simplePos x="0" y="0"/>
            <wp:positionH relativeFrom="column">
              <wp:posOffset>689610</wp:posOffset>
            </wp:positionH>
            <wp:positionV relativeFrom="paragraph">
              <wp:posOffset>1905</wp:posOffset>
            </wp:positionV>
            <wp:extent cx="3825240" cy="2299335"/>
            <wp:effectExtent l="0" t="0" r="4445" b="635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25089" cy="2299291"/>
                    </a:xfrm>
                    <a:prstGeom prst="rect">
                      <a:avLst/>
                    </a:prstGeom>
                    <a:noFill/>
                  </pic:spPr>
                </pic:pic>
              </a:graphicData>
            </a:graphic>
          </wp:anchor>
        </w:drawing>
      </w:r>
    </w:p>
    <w:p w14:paraId="262F6402">
      <w:pPr>
        <w:pStyle w:val="5"/>
        <w:ind w:firstLine="600"/>
        <w:rPr>
          <w:color w:val="000000" w:themeColor="text1"/>
          <w14:textFill>
            <w14:solidFill>
              <w14:schemeClr w14:val="tx1"/>
            </w14:solidFill>
          </w14:textFill>
        </w:rPr>
      </w:pPr>
    </w:p>
    <w:p w14:paraId="25FDD1BC">
      <w:pPr>
        <w:pStyle w:val="5"/>
        <w:ind w:firstLine="600"/>
        <w:rPr>
          <w:color w:val="000000" w:themeColor="text1"/>
          <w14:textFill>
            <w14:solidFill>
              <w14:schemeClr w14:val="tx1"/>
            </w14:solidFill>
          </w14:textFill>
        </w:rPr>
      </w:pPr>
    </w:p>
    <w:p w14:paraId="4C96EAC2">
      <w:pPr>
        <w:pStyle w:val="5"/>
        <w:ind w:firstLine="600"/>
        <w:rPr>
          <w:color w:val="000000" w:themeColor="text1"/>
          <w14:textFill>
            <w14:solidFill>
              <w14:schemeClr w14:val="tx1"/>
            </w14:solidFill>
          </w14:textFill>
        </w:rPr>
      </w:pPr>
    </w:p>
    <w:p w14:paraId="71FF333D">
      <w:pPr>
        <w:pStyle w:val="5"/>
        <w:ind w:firstLine="600"/>
        <w:rPr>
          <w:color w:val="000000" w:themeColor="text1"/>
          <w14:textFill>
            <w14:solidFill>
              <w14:schemeClr w14:val="tx1"/>
            </w14:solidFill>
          </w14:textFill>
        </w:rPr>
      </w:pPr>
    </w:p>
    <w:p w14:paraId="49A06AD5">
      <w:pPr>
        <w:pStyle w:val="5"/>
        <w:ind w:firstLine="1200" w:firstLineChars="40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5408" behindDoc="0" locked="0" layoutInCell="1" allowOverlap="1">
            <wp:simplePos x="0" y="0"/>
            <wp:positionH relativeFrom="column">
              <wp:posOffset>713105</wp:posOffset>
            </wp:positionH>
            <wp:positionV relativeFrom="paragraph">
              <wp:posOffset>422910</wp:posOffset>
            </wp:positionV>
            <wp:extent cx="3832860" cy="2304415"/>
            <wp:effectExtent l="0" t="0" r="0" b="127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33099" cy="2304107"/>
                    </a:xfrm>
                    <a:prstGeom prst="rect">
                      <a:avLst/>
                    </a:prstGeom>
                    <a:noFill/>
                  </pic:spPr>
                </pic:pic>
              </a:graphicData>
            </a:graphic>
          </wp:anchor>
        </w:drawing>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6 11</w:t>
      </w:r>
      <w:r>
        <w:rPr>
          <w:rFonts w:hint="eastAsia"/>
          <w:color w:val="000000" w:themeColor="text1"/>
          <w14:textFill>
            <w14:solidFill>
              <w14:schemeClr w14:val="tx1"/>
            </w14:solidFill>
          </w14:textFill>
        </w:rPr>
        <w:t>条焚烧线HC</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h均值不同限值占比</w:t>
      </w:r>
    </w:p>
    <w:p w14:paraId="270FF13E">
      <w:pPr>
        <w:pStyle w:val="5"/>
        <w:ind w:firstLine="1200" w:firstLineChars="400"/>
        <w:rPr>
          <w:color w:val="000000" w:themeColor="text1"/>
          <w14:textFill>
            <w14:solidFill>
              <w14:schemeClr w14:val="tx1"/>
            </w14:solidFill>
          </w14:textFill>
        </w:rPr>
      </w:pPr>
    </w:p>
    <w:p w14:paraId="763AA4A4">
      <w:pPr>
        <w:pStyle w:val="5"/>
        <w:ind w:firstLine="1200" w:firstLineChars="400"/>
        <w:rPr>
          <w:color w:val="000000" w:themeColor="text1"/>
          <w14:textFill>
            <w14:solidFill>
              <w14:schemeClr w14:val="tx1"/>
            </w14:solidFill>
          </w14:textFill>
        </w:rPr>
      </w:pPr>
    </w:p>
    <w:p w14:paraId="06BF159C">
      <w:pPr>
        <w:pStyle w:val="5"/>
        <w:ind w:firstLine="1200" w:firstLineChars="400"/>
        <w:rPr>
          <w:color w:val="000000" w:themeColor="text1"/>
          <w14:textFill>
            <w14:solidFill>
              <w14:schemeClr w14:val="tx1"/>
            </w14:solidFill>
          </w14:textFill>
        </w:rPr>
      </w:pPr>
    </w:p>
    <w:p w14:paraId="5E51C615">
      <w:pPr>
        <w:pStyle w:val="5"/>
        <w:ind w:firstLine="1200" w:firstLineChars="400"/>
        <w:rPr>
          <w:color w:val="000000" w:themeColor="text1"/>
          <w14:textFill>
            <w14:solidFill>
              <w14:schemeClr w14:val="tx1"/>
            </w14:solidFill>
          </w14:textFill>
        </w:rPr>
      </w:pPr>
    </w:p>
    <w:p w14:paraId="7B74F4DC">
      <w:pPr>
        <w:pStyle w:val="5"/>
        <w:ind w:firstLine="1200" w:firstLineChars="400"/>
        <w:rPr>
          <w:color w:val="000000" w:themeColor="text1"/>
          <w14:textFill>
            <w14:solidFill>
              <w14:schemeClr w14:val="tx1"/>
            </w14:solidFill>
          </w14:textFill>
        </w:rPr>
      </w:pPr>
    </w:p>
    <w:p w14:paraId="0464E9D6">
      <w:pPr>
        <w:pStyle w:val="5"/>
        <w:ind w:firstLine="120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7 11</w:t>
      </w:r>
      <w:r>
        <w:rPr>
          <w:rFonts w:hint="eastAsia"/>
          <w:color w:val="000000" w:themeColor="text1"/>
          <w14:textFill>
            <w14:solidFill>
              <w14:schemeClr w14:val="tx1"/>
            </w14:solidFill>
          </w14:textFill>
        </w:rPr>
        <w:t>条焚烧线HC</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日均浓度不同限值占比</w:t>
      </w:r>
    </w:p>
    <w:p w14:paraId="703D3C77">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条典型危险</w:t>
      </w:r>
      <w:r>
        <w:rPr>
          <w:color w:val="000000" w:themeColor="text1"/>
          <w14:textFill>
            <w14:solidFill>
              <w14:schemeClr w14:val="tx1"/>
            </w14:solidFill>
          </w14:textFill>
        </w:rPr>
        <w:t>废物焚烧</w:t>
      </w:r>
      <w:r>
        <w:rPr>
          <w:rFonts w:hint="eastAsia"/>
          <w:color w:val="000000" w:themeColor="text1"/>
          <w14:textFill>
            <w14:solidFill>
              <w14:schemeClr w14:val="tx1"/>
            </w14:solidFill>
          </w14:textFill>
        </w:rPr>
        <w:t>线</w:t>
      </w:r>
      <w:r>
        <w:rPr>
          <w:color w:val="000000" w:themeColor="text1"/>
          <w14:textFill>
            <w14:solidFill>
              <w14:schemeClr w14:val="tx1"/>
            </w14:solidFill>
          </w14:textFill>
        </w:rPr>
        <w:t>的HCl排放控制得较好，</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平均排放浓度</w:t>
      </w:r>
      <w:r>
        <w:rPr>
          <w:rFonts w:hint="eastAsia"/>
          <w:color w:val="000000" w:themeColor="text1"/>
          <w14:textFill>
            <w14:solidFill>
              <w14:schemeClr w14:val="tx1"/>
            </w14:solidFill>
          </w14:textFill>
        </w:rPr>
        <w:t>小于5</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按全年危废焚烧处置量4</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万吨计，年排放</w:t>
      </w:r>
    </w:p>
    <w:p w14:paraId="45C36789">
      <w:pPr>
        <w:pStyle w:val="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HC</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量小于3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吨，通过继续提高标准限值要求来减少污染物排放的潜势很小。</w:t>
      </w:r>
      <w:r>
        <w:rPr>
          <w:color w:val="000000" w:themeColor="text1"/>
          <w14:textFill>
            <w14:solidFill>
              <w14:schemeClr w14:val="tx1"/>
            </w14:solidFill>
          </w14:textFill>
        </w:rPr>
        <w:t>同样，</w:t>
      </w:r>
      <w:r>
        <w:rPr>
          <w:rFonts w:hint="eastAsia"/>
          <w:color w:val="000000" w:themeColor="text1"/>
          <w14:textFill>
            <w14:solidFill>
              <w14:schemeClr w14:val="tx1"/>
            </w14:solidFill>
          </w14:textFill>
        </w:rPr>
        <w:t>如图6所示，</w:t>
      </w:r>
      <w:r>
        <w:rPr>
          <w:color w:val="000000" w:themeColor="text1"/>
          <w14:textFill>
            <w14:solidFill>
              <w14:schemeClr w14:val="tx1"/>
            </w14:solidFill>
          </w14:textFill>
        </w:rPr>
        <w:t>由于焚烧的是废弃物，待焚烧物料的组成存在波动，导致烟气的HCl发生量及最终的排放量均存在一定的波动</w:t>
      </w:r>
      <w:r>
        <w:rPr>
          <w:rFonts w:hint="eastAsia"/>
          <w:color w:val="000000" w:themeColor="text1"/>
          <w14:textFill>
            <w14:solidFill>
              <w14:schemeClr w14:val="tx1"/>
            </w14:solidFill>
          </w14:textFill>
        </w:rPr>
        <w:t>，导致部分时段HC</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排放浓度会较高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目前，</w:t>
      </w:r>
      <w:r>
        <w:rPr>
          <w:color w:val="000000" w:themeColor="text1"/>
          <w14:textFill>
            <w14:solidFill>
              <w14:schemeClr w14:val="tx1"/>
            </w14:solidFill>
          </w14:textFill>
        </w:rPr>
        <w:t>地方标准《危险废物焚烧大气污染物排放标准》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DB31/767-2013</w:t>
      </w:r>
      <w:r>
        <w:rPr>
          <w:rFonts w:hint="eastAsia"/>
          <w:color w:val="000000" w:themeColor="text1"/>
          <w14:textFill>
            <w14:solidFill>
              <w14:schemeClr w14:val="tx1"/>
            </w14:solidFill>
          </w14:textFill>
        </w:rPr>
        <w:t>）中HCl的1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w:t>
      </w:r>
      <w:r>
        <w:rPr>
          <w:color w:val="000000" w:themeColor="text1"/>
          <w14:textFill>
            <w14:solidFill>
              <w14:schemeClr w14:val="tx1"/>
            </w14:solidFill>
          </w14:textFill>
        </w:rPr>
        <w:t>限值</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和日均值限值10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，考虑到自动监测数据作为达标判据后对企业运行的压力，因此</w:t>
      </w:r>
      <w:r>
        <w:rPr>
          <w:color w:val="000000" w:themeColor="text1"/>
          <w14:textFill>
            <w14:solidFill>
              <w14:schemeClr w14:val="tx1"/>
            </w14:solidFill>
          </w14:textFill>
        </w:rPr>
        <w:t>本标准拟延续</w:t>
      </w:r>
      <w:r>
        <w:rPr>
          <w:rFonts w:hint="eastAsia"/>
          <w:color w:val="000000" w:themeColor="text1"/>
          <w14:textFill>
            <w14:solidFill>
              <w14:schemeClr w14:val="tx1"/>
            </w14:solidFill>
          </w14:textFill>
        </w:rPr>
        <w:t>HCl的1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w:t>
      </w:r>
      <w:r>
        <w:rPr>
          <w:color w:val="000000" w:themeColor="text1"/>
          <w14:textFill>
            <w14:solidFill>
              <w14:schemeClr w14:val="tx1"/>
            </w14:solidFill>
          </w14:textFill>
        </w:rPr>
        <w:t>限值</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和日均值限值10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，以上限值均严于国家标准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危险废物焚烧</w:t>
      </w:r>
      <w:r>
        <w:rPr>
          <w:color w:val="000000" w:themeColor="text1"/>
          <w14:textFill>
            <w14:solidFill>
              <w14:schemeClr w14:val="tx1"/>
            </w14:solidFill>
          </w14:textFill>
        </w:rPr>
        <w:t>污染控制标准》（GB 18484-2020）</w:t>
      </w:r>
      <w:r>
        <w:rPr>
          <w:rFonts w:hint="eastAsia"/>
          <w:color w:val="000000" w:themeColor="text1"/>
          <w14:textFill>
            <w14:solidFill>
              <w14:schemeClr w14:val="tx1"/>
            </w14:solidFill>
          </w14:textFill>
        </w:rPr>
        <w:t>中HCl的1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w:t>
      </w:r>
      <w:r>
        <w:rPr>
          <w:color w:val="000000" w:themeColor="text1"/>
          <w14:textFill>
            <w14:solidFill>
              <w14:schemeClr w14:val="tx1"/>
            </w14:solidFill>
          </w14:textFill>
        </w:rPr>
        <w:t>限值</w:t>
      </w:r>
      <w:r>
        <w:rPr>
          <w:rFonts w:hint="eastAsia"/>
          <w:color w:val="000000" w:themeColor="text1"/>
          <w14:textFill>
            <w14:solidFill>
              <w14:schemeClr w14:val="tx1"/>
            </w14:solidFill>
          </w14:textFill>
        </w:rPr>
        <w:t>60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和日均值限值50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14:paraId="45C3678A">
      <w:pPr>
        <w:wordWrap/>
        <w:ind w:firstLine="562"/>
        <w:jc w:val="both"/>
        <w:rPr>
          <w:b/>
          <w:color w:val="000000" w:themeColor="text1"/>
          <w14:textFill>
            <w14:solidFill>
              <w14:schemeClr w14:val="tx1"/>
            </w14:solidFill>
          </w14:textFill>
        </w:rPr>
      </w:pPr>
      <w:r>
        <w:rPr>
          <w:rFonts w:hint="eastAsia"/>
          <w:b/>
          <w:color w:val="000000" w:themeColor="text1"/>
          <w14:textFill>
            <w14:solidFill>
              <w14:schemeClr w14:val="tx1"/>
            </w14:solidFill>
          </w14:textFill>
        </w:rPr>
        <w:t>e．</w:t>
      </w:r>
      <w:r>
        <w:rPr>
          <w:b/>
          <w:color w:val="000000" w:themeColor="text1"/>
          <w14:textFill>
            <w14:solidFill>
              <w14:schemeClr w14:val="tx1"/>
            </w14:solidFill>
          </w14:textFill>
        </w:rPr>
        <w:t>NOx</w:t>
      </w:r>
    </w:p>
    <w:p w14:paraId="45C3678B">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统计分析</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条危险</w:t>
      </w:r>
      <w:r>
        <w:rPr>
          <w:color w:val="000000" w:themeColor="text1"/>
          <w14:textFill>
            <w14:solidFill>
              <w14:schemeClr w14:val="tx1"/>
            </w14:solidFill>
          </w14:textFill>
        </w:rPr>
        <w:t>废物焚烧</w:t>
      </w:r>
      <w:r>
        <w:rPr>
          <w:rFonts w:hint="eastAsia"/>
          <w:color w:val="000000" w:themeColor="text1"/>
          <w14:textFill>
            <w14:solidFill>
              <w14:schemeClr w14:val="tx1"/>
            </w14:solidFill>
          </w14:textFill>
        </w:rPr>
        <w:t>线</w:t>
      </w:r>
      <w:r>
        <w:rPr>
          <w:color w:val="000000" w:themeColor="text1"/>
          <w14:textFill>
            <w14:solidFill>
              <w14:schemeClr w14:val="tx1"/>
            </w14:solidFill>
          </w14:textFill>
        </w:rPr>
        <w:t>的2021年度在线监测数据中的有效标记数据，烟气NOx排放的情况如</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8和</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9所示。</w:t>
      </w:r>
    </w:p>
    <w:p w14:paraId="5BA4ED62">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6432" behindDoc="0" locked="0" layoutInCell="1" allowOverlap="1">
            <wp:simplePos x="0" y="0"/>
            <wp:positionH relativeFrom="column">
              <wp:posOffset>839470</wp:posOffset>
            </wp:positionH>
            <wp:positionV relativeFrom="paragraph">
              <wp:posOffset>5715</wp:posOffset>
            </wp:positionV>
            <wp:extent cx="3597910" cy="2267585"/>
            <wp:effectExtent l="0" t="0" r="254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13085" cy="2277458"/>
                    </a:xfrm>
                    <a:prstGeom prst="rect">
                      <a:avLst/>
                    </a:prstGeom>
                    <a:noFill/>
                  </pic:spPr>
                </pic:pic>
              </a:graphicData>
            </a:graphic>
          </wp:anchor>
        </w:drawing>
      </w:r>
    </w:p>
    <w:p w14:paraId="18A0300C">
      <w:pPr>
        <w:pStyle w:val="5"/>
        <w:ind w:firstLine="600"/>
        <w:rPr>
          <w:color w:val="000000" w:themeColor="text1"/>
          <w14:textFill>
            <w14:solidFill>
              <w14:schemeClr w14:val="tx1"/>
            </w14:solidFill>
          </w14:textFill>
        </w:rPr>
      </w:pPr>
    </w:p>
    <w:p w14:paraId="029A12B9">
      <w:pPr>
        <w:pStyle w:val="5"/>
        <w:ind w:firstLine="600"/>
        <w:rPr>
          <w:color w:val="000000" w:themeColor="text1"/>
          <w14:textFill>
            <w14:solidFill>
              <w14:schemeClr w14:val="tx1"/>
            </w14:solidFill>
          </w14:textFill>
        </w:rPr>
      </w:pPr>
    </w:p>
    <w:p w14:paraId="331492BF">
      <w:pPr>
        <w:pStyle w:val="5"/>
        <w:ind w:firstLine="600"/>
        <w:rPr>
          <w:color w:val="000000" w:themeColor="text1"/>
          <w14:textFill>
            <w14:solidFill>
              <w14:schemeClr w14:val="tx1"/>
            </w14:solidFill>
          </w14:textFill>
        </w:rPr>
      </w:pPr>
    </w:p>
    <w:p w14:paraId="5977A077">
      <w:pPr>
        <w:pStyle w:val="5"/>
        <w:ind w:firstLine="600"/>
        <w:rPr>
          <w:color w:val="000000" w:themeColor="text1"/>
          <w14:textFill>
            <w14:solidFill>
              <w14:schemeClr w14:val="tx1"/>
            </w14:solidFill>
          </w14:textFill>
        </w:rPr>
      </w:pPr>
    </w:p>
    <w:p w14:paraId="33FA0100">
      <w:pPr>
        <w:pStyle w:val="5"/>
        <w:ind w:firstLine="120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8 11</w:t>
      </w:r>
      <w:r>
        <w:rPr>
          <w:rFonts w:hint="eastAsia"/>
          <w:color w:val="000000" w:themeColor="text1"/>
          <w14:textFill>
            <w14:solidFill>
              <w14:schemeClr w14:val="tx1"/>
            </w14:solidFill>
          </w14:textFill>
        </w:rPr>
        <w:t>条焚烧线NOx1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h均值不同限值占比</w:t>
      </w:r>
    </w:p>
    <w:p w14:paraId="0877ECC3">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7456" behindDoc="0" locked="0" layoutInCell="1" allowOverlap="1">
            <wp:simplePos x="0" y="0"/>
            <wp:positionH relativeFrom="column">
              <wp:posOffset>866775</wp:posOffset>
            </wp:positionH>
            <wp:positionV relativeFrom="paragraph">
              <wp:posOffset>78105</wp:posOffset>
            </wp:positionV>
            <wp:extent cx="3666490" cy="2163445"/>
            <wp:effectExtent l="0" t="0" r="10160" b="825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011B2AD5">
      <w:pPr>
        <w:pStyle w:val="5"/>
        <w:ind w:firstLine="600"/>
        <w:rPr>
          <w:color w:val="000000" w:themeColor="text1"/>
          <w14:textFill>
            <w14:solidFill>
              <w14:schemeClr w14:val="tx1"/>
            </w14:solidFill>
          </w14:textFill>
        </w:rPr>
      </w:pPr>
    </w:p>
    <w:p w14:paraId="5AA8F4B0">
      <w:pPr>
        <w:pStyle w:val="5"/>
        <w:ind w:firstLine="600"/>
        <w:rPr>
          <w:color w:val="000000" w:themeColor="text1"/>
          <w14:textFill>
            <w14:solidFill>
              <w14:schemeClr w14:val="tx1"/>
            </w14:solidFill>
          </w14:textFill>
        </w:rPr>
      </w:pPr>
    </w:p>
    <w:p w14:paraId="4636A89D">
      <w:pPr>
        <w:pStyle w:val="5"/>
        <w:ind w:firstLine="600"/>
        <w:rPr>
          <w:color w:val="000000" w:themeColor="text1"/>
          <w14:textFill>
            <w14:solidFill>
              <w14:schemeClr w14:val="tx1"/>
            </w14:solidFill>
          </w14:textFill>
        </w:rPr>
      </w:pPr>
    </w:p>
    <w:p w14:paraId="3BC62512">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9 11</w:t>
      </w:r>
      <w:r>
        <w:rPr>
          <w:rFonts w:hint="eastAsia"/>
          <w:color w:val="000000" w:themeColor="text1"/>
          <w14:textFill>
            <w14:solidFill>
              <w14:schemeClr w14:val="tx1"/>
            </w14:solidFill>
          </w14:textFill>
        </w:rPr>
        <w:t>条焚烧线NOx日均值不同限值占比</w:t>
      </w:r>
    </w:p>
    <w:p w14:paraId="615EE584">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本市</w:t>
      </w:r>
      <w:r>
        <w:rPr>
          <w:rFonts w:hint="eastAsia"/>
          <w:color w:val="000000" w:themeColor="text1"/>
          <w:lang w:val="en-US" w:eastAsia="zh-CN"/>
          <w14:textFill>
            <w14:solidFill>
              <w14:schemeClr w14:val="tx1"/>
            </w14:solidFill>
          </w14:textFill>
        </w:rPr>
        <w:t>危废</w:t>
      </w:r>
      <w:r>
        <w:rPr>
          <w:rFonts w:hint="eastAsia"/>
          <w:color w:val="000000" w:themeColor="text1"/>
          <w14:textFill>
            <w14:solidFill>
              <w14:schemeClr w14:val="tx1"/>
            </w14:solidFill>
          </w14:textFill>
        </w:rPr>
        <w:t>焚烧线的NOx排放浓度总体在2</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mg</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以下，但由于焚烧物料性质的差异，不同时段NOx的浓度存在较大的波动。按全年危废焚烧处置量4</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万吨计，危险废物焚烧的年排放NOx量约1</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吨左右，占全市NOx排放总量比例较小。</w:t>
      </w:r>
      <w:r>
        <w:rPr>
          <w:color w:val="000000" w:themeColor="text1"/>
          <w14:textFill>
            <w14:solidFill>
              <w14:schemeClr w14:val="tx1"/>
            </w14:solidFill>
          </w14:textFill>
        </w:rPr>
        <w:t>考虑到</w:t>
      </w:r>
      <w:r>
        <w:rPr>
          <w:rFonts w:hint="eastAsia"/>
          <w:color w:val="000000" w:themeColor="text1"/>
          <w14:textFill>
            <w14:solidFill>
              <w14:schemeClr w14:val="tx1"/>
            </w14:solidFill>
          </w14:textFill>
        </w:rPr>
        <w:t>NOx</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控制现有技术中最有效的低温SCR的减排潜势在4</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吨左右，需对现有焚烧线的烟气净化进行改造，且对于危废焚烧烟气每吨 NOx的减排运行成本1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万元以上（主要为加热能耗），</w:t>
      </w:r>
      <w:r>
        <w:rPr>
          <w:color w:val="000000" w:themeColor="text1"/>
          <w14:textFill>
            <w14:solidFill>
              <w14:schemeClr w14:val="tx1"/>
            </w14:solidFill>
          </w14:textFill>
        </w:rPr>
        <w:t>以及</w:t>
      </w:r>
      <w:r>
        <w:rPr>
          <w:rFonts w:hint="eastAsia"/>
          <w:color w:val="000000" w:themeColor="text1"/>
          <w14:textFill>
            <w14:solidFill>
              <w14:schemeClr w14:val="tx1"/>
            </w14:solidFill>
          </w14:textFill>
        </w:rPr>
        <w:t>危险废物焚烧设施的主要功能之一是</w:t>
      </w:r>
      <w:r>
        <w:rPr>
          <w:color w:val="000000" w:themeColor="text1"/>
          <w14:textFill>
            <w14:solidFill>
              <w14:schemeClr w14:val="tx1"/>
            </w14:solidFill>
          </w14:textFill>
        </w:rPr>
        <w:t>需通过充分燃烧减少因不完全燃烧而产生的二噁英类等持久性污染物和消纳</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废物，因此将标准</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NOx1</w:t>
      </w:r>
      <w:r>
        <w:rPr>
          <w:rFonts w:hint="eastAsia"/>
          <w:color w:val="000000" w:themeColor="text1"/>
          <w14:textFill>
            <w14:solidFill>
              <w14:schemeClr w14:val="tx1"/>
            </w14:solidFill>
          </w14:textFill>
        </w:rPr>
        <w:t xml:space="preserve"> h</w:t>
      </w:r>
      <w:r>
        <w:rPr>
          <w:color w:val="000000" w:themeColor="text1"/>
          <w14:textFill>
            <w14:solidFill>
              <w14:schemeClr w14:val="tx1"/>
            </w14:solidFill>
          </w14:textFill>
        </w:rPr>
        <w:t>均值限值设定为</w:t>
      </w:r>
      <w:r>
        <w:rPr>
          <w:rFonts w:hint="eastAsia"/>
          <w:color w:val="000000" w:themeColor="text1"/>
          <w:lang w:val="en-US" w:eastAsia="zh-CN"/>
          <w14:textFill>
            <w14:solidFill>
              <w14:schemeClr w14:val="tx1"/>
            </w14:solidFill>
          </w14:textFill>
        </w:rPr>
        <w:t>250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，日均值限值2</w:t>
      </w:r>
      <w:r>
        <w:rPr>
          <w:rFonts w:hint="eastAsia"/>
          <w:color w:val="000000" w:themeColor="text1"/>
          <w:lang w:val="en-US" w:eastAsia="zh-CN"/>
          <w14:textFill>
            <w14:solidFill>
              <w14:schemeClr w14:val="tx1"/>
            </w14:solidFill>
          </w14:textFill>
        </w:rPr>
        <w:t>00</w:t>
      </w:r>
      <w:r>
        <w:rPr>
          <w:color w:val="000000" w:themeColor="text1"/>
          <w14:textFill>
            <w14:solidFill>
              <w14:schemeClr w14:val="tx1"/>
            </w14:solidFill>
          </w14:textFill>
        </w:rPr>
        <w:t xml:space="preserve"> 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14:paraId="45C367F8">
      <w:pPr>
        <w:wordWrap/>
        <w:ind w:firstLine="562"/>
        <w:jc w:val="both"/>
        <w:rPr>
          <w:b/>
          <w:color w:val="000000" w:themeColor="text1"/>
          <w14:textFill>
            <w14:solidFill>
              <w14:schemeClr w14:val="tx1"/>
            </w14:solidFill>
          </w14:textFill>
        </w:rPr>
      </w:pPr>
      <w:r>
        <w:rPr>
          <w:rFonts w:hint="eastAsia"/>
          <w:b/>
          <w:color w:val="000000" w:themeColor="text1"/>
          <w14:textFill>
            <w14:solidFill>
              <w14:schemeClr w14:val="tx1"/>
            </w14:solidFill>
          </w14:textFill>
        </w:rPr>
        <w:t>f．</w:t>
      </w:r>
      <w:r>
        <w:rPr>
          <w:b/>
          <w:color w:val="000000" w:themeColor="text1"/>
          <w14:textFill>
            <w14:solidFill>
              <w14:schemeClr w14:val="tx1"/>
            </w14:solidFill>
          </w14:textFill>
        </w:rPr>
        <w:t>CO</w:t>
      </w:r>
    </w:p>
    <w:p w14:paraId="45C367F9">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统计分析</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条典型</w:t>
      </w:r>
      <w:r>
        <w:rPr>
          <w:color w:val="000000" w:themeColor="text1"/>
          <w14:textFill>
            <w14:solidFill>
              <w14:schemeClr w14:val="tx1"/>
            </w14:solidFill>
          </w14:textFill>
        </w:rPr>
        <w:t>焚烧单位的2021年度在线监测数据，烟气CO排放的情况如</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10所示。</w:t>
      </w:r>
    </w:p>
    <w:p w14:paraId="0AF87460">
      <w:pPr>
        <w:wordWrap/>
        <w:ind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drawing>
          <wp:anchor distT="0" distB="0" distL="114300" distR="114300" simplePos="0" relativeHeight="251668480" behindDoc="0" locked="0" layoutInCell="1" allowOverlap="1">
            <wp:simplePos x="0" y="0"/>
            <wp:positionH relativeFrom="column">
              <wp:posOffset>671830</wp:posOffset>
            </wp:positionH>
            <wp:positionV relativeFrom="paragraph">
              <wp:posOffset>66040</wp:posOffset>
            </wp:positionV>
            <wp:extent cx="3680460" cy="221234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680234" cy="2212218"/>
                    </a:xfrm>
                    <a:prstGeom prst="rect">
                      <a:avLst/>
                    </a:prstGeom>
                    <a:noFill/>
                  </pic:spPr>
                </pic:pic>
              </a:graphicData>
            </a:graphic>
          </wp:anchor>
        </w:drawing>
      </w:r>
    </w:p>
    <w:p w14:paraId="62C54EF0">
      <w:pPr>
        <w:wordWrap/>
        <w:ind w:firstLine="600"/>
        <w:jc w:val="both"/>
        <w:rPr>
          <w:color w:val="000000" w:themeColor="text1"/>
          <w:sz w:val="30"/>
          <w14:textFill>
            <w14:solidFill>
              <w14:schemeClr w14:val="tx1"/>
            </w14:solidFill>
          </w14:textFill>
        </w:rPr>
      </w:pPr>
    </w:p>
    <w:p w14:paraId="2694AF18">
      <w:pPr>
        <w:wordWrap/>
        <w:ind w:firstLine="600"/>
        <w:jc w:val="both"/>
        <w:rPr>
          <w:color w:val="000000" w:themeColor="text1"/>
          <w:sz w:val="30"/>
          <w14:textFill>
            <w14:solidFill>
              <w14:schemeClr w14:val="tx1"/>
            </w14:solidFill>
          </w14:textFill>
        </w:rPr>
      </w:pPr>
    </w:p>
    <w:p w14:paraId="7DE1BFB1">
      <w:pPr>
        <w:wordWrap/>
        <w:ind w:firstLine="600"/>
        <w:jc w:val="both"/>
        <w:rPr>
          <w:color w:val="000000" w:themeColor="text1"/>
          <w:sz w:val="30"/>
          <w14:textFill>
            <w14:solidFill>
              <w14:schemeClr w14:val="tx1"/>
            </w14:solidFill>
          </w14:textFill>
        </w:rPr>
      </w:pPr>
    </w:p>
    <w:p w14:paraId="582605A9">
      <w:pPr>
        <w:wordWrap/>
        <w:ind w:firstLine="600"/>
        <w:jc w:val="both"/>
        <w:rPr>
          <w:color w:val="000000" w:themeColor="text1"/>
          <w:sz w:val="30"/>
          <w14:textFill>
            <w14:solidFill>
              <w14:schemeClr w14:val="tx1"/>
            </w14:solidFill>
          </w14:textFill>
        </w:rPr>
      </w:pPr>
    </w:p>
    <w:p w14:paraId="267D6657">
      <w:pPr>
        <w:wordWrap/>
        <w:ind w:firstLine="600"/>
        <w:jc w:val="both"/>
        <w:rPr>
          <w:color w:val="000000" w:themeColor="text1"/>
          <w:sz w:val="30"/>
          <w14:textFill>
            <w14:solidFill>
              <w14:schemeClr w14:val="tx1"/>
            </w14:solidFill>
          </w14:textFill>
        </w:rPr>
      </w:pPr>
    </w:p>
    <w:p w14:paraId="250A238B">
      <w:pPr>
        <w:pStyle w:val="5"/>
        <w:ind w:firstLine="120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10 11</w:t>
      </w:r>
      <w:r>
        <w:rPr>
          <w:rFonts w:hint="eastAsia"/>
          <w:color w:val="000000" w:themeColor="text1"/>
          <w14:textFill>
            <w14:solidFill>
              <w14:schemeClr w14:val="tx1"/>
            </w14:solidFill>
          </w14:textFill>
        </w:rPr>
        <w:t>条焚烧线CO</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h均值不同限值占比</w:t>
      </w:r>
    </w:p>
    <w:p w14:paraId="45C36865">
      <w:pPr>
        <w:wordWrap/>
        <w:ind w:firstLine="600"/>
        <w:jc w:val="both"/>
        <w:rPr>
          <w:color w:val="000000" w:themeColor="text1"/>
          <w14:textFill>
            <w14:solidFill>
              <w14:schemeClr w14:val="tx1"/>
            </w14:solidFill>
          </w14:textFill>
        </w:rPr>
      </w:pPr>
      <w:r>
        <w:rPr>
          <w:rFonts w:hint="eastAsia"/>
          <w:color w:val="000000" w:themeColor="text1"/>
          <w:sz w:val="30"/>
          <w14:textFill>
            <w14:solidFill>
              <w14:schemeClr w14:val="tx1"/>
            </w14:solidFill>
          </w14:textFill>
        </w:rPr>
        <w:t>总体而言，本市危险废物焚烧处置设施CO的平均排放浓度已小于</w:t>
      </w:r>
      <w:r>
        <w:rPr>
          <w:color w:val="000000" w:themeColor="text1"/>
          <w:sz w:val="30"/>
          <w14:textFill>
            <w14:solidFill>
              <w14:schemeClr w14:val="tx1"/>
            </w14:solidFill>
          </w14:textFill>
        </w:rPr>
        <w:t>10</w:t>
      </w:r>
      <w:r>
        <w:rPr>
          <w:rFonts w:hint="eastAsia"/>
          <w:color w:val="000000" w:themeColor="text1"/>
          <w:sz w:val="30"/>
          <w14:textFill>
            <w14:solidFill>
              <w14:schemeClr w14:val="tx1"/>
            </w14:solidFill>
          </w14:textFill>
        </w:rPr>
        <w:t>mg</w:t>
      </w:r>
      <w:r>
        <w:rPr>
          <w:color w:val="000000" w:themeColor="text1"/>
          <w:sz w:val="30"/>
          <w14:textFill>
            <w14:solidFill>
              <w14:schemeClr w14:val="tx1"/>
            </w14:solidFill>
          </w14:textFill>
        </w:rPr>
        <w:t>/m</w:t>
      </w:r>
      <w:r>
        <w:rPr>
          <w:color w:val="000000" w:themeColor="text1"/>
          <w:sz w:val="30"/>
          <w:vertAlign w:val="superscript"/>
          <w14:textFill>
            <w14:solidFill>
              <w14:schemeClr w14:val="tx1"/>
            </w14:solidFill>
          </w14:textFill>
        </w:rPr>
        <w:t>3</w:t>
      </w:r>
      <w:r>
        <w:rPr>
          <w:color w:val="000000" w:themeColor="text1"/>
          <w:sz w:val="30"/>
          <w14:textFill>
            <w14:solidFill>
              <w14:schemeClr w14:val="tx1"/>
            </w14:solidFill>
          </w14:textFill>
        </w:rPr>
        <w:t xml:space="preserve">, </w:t>
      </w:r>
      <w:r>
        <w:rPr>
          <w:rFonts w:hint="eastAsia"/>
          <w:color w:val="000000" w:themeColor="text1"/>
          <w:sz w:val="30"/>
          <w14:textFill>
            <w14:solidFill>
              <w14:schemeClr w14:val="tx1"/>
            </w14:solidFill>
          </w14:textFill>
        </w:rPr>
        <w:t>对不完全燃烧的控制已</w:t>
      </w:r>
      <w:r>
        <w:rPr>
          <w:rFonts w:hint="eastAsia"/>
          <w:color w:val="000000" w:themeColor="text1"/>
          <w:sz w:val="30"/>
          <w:lang w:eastAsia="zh-CN"/>
          <w14:textFill>
            <w14:solidFill>
              <w14:schemeClr w14:val="tx1"/>
            </w14:solidFill>
          </w14:textFill>
        </w:rPr>
        <w:t>达到</w:t>
      </w:r>
      <w:r>
        <w:rPr>
          <w:rFonts w:hint="eastAsia"/>
          <w:color w:val="000000" w:themeColor="text1"/>
          <w:sz w:val="30"/>
          <w14:textFill>
            <w14:solidFill>
              <w14:schemeClr w14:val="tx1"/>
            </w14:solidFill>
          </w14:textFill>
        </w:rPr>
        <w:t>较高水平，</w:t>
      </w:r>
      <w:r>
        <w:rPr>
          <w:color w:val="000000" w:themeColor="text1"/>
          <w:sz w:val="30"/>
          <w14:textFill>
            <w14:solidFill>
              <w14:schemeClr w14:val="tx1"/>
            </w14:solidFill>
          </w14:textFill>
        </w:rPr>
        <w:t>同样，由于焚烧的是废弃物，待焚烧物料的组成存在波动，且焚烧物尺度的不均匀等，导致烟气的CO发生量及最终的排放量均存在一定的波动</w:t>
      </w:r>
      <w:r>
        <w:rPr>
          <w:rFonts w:hint="eastAsia"/>
          <w:color w:val="000000" w:themeColor="text1"/>
          <w:sz w:val="30"/>
          <w14:textFill>
            <w14:solidFill>
              <w14:schemeClr w14:val="tx1"/>
            </w14:solidFill>
          </w14:textFill>
        </w:rPr>
        <w:t>，1</w:t>
      </w:r>
      <w:r>
        <w:rPr>
          <w:color w:val="000000" w:themeColor="text1"/>
          <w:sz w:val="30"/>
          <w14:textFill>
            <w14:solidFill>
              <w14:schemeClr w14:val="tx1"/>
            </w14:solidFill>
          </w14:textFill>
        </w:rPr>
        <w:t xml:space="preserve"> </w:t>
      </w:r>
      <w:r>
        <w:rPr>
          <w:rFonts w:hint="eastAsia"/>
          <w:color w:val="000000" w:themeColor="text1"/>
          <w:sz w:val="30"/>
          <w14:textFill>
            <w14:solidFill>
              <w14:schemeClr w14:val="tx1"/>
            </w14:solidFill>
          </w14:textFill>
        </w:rPr>
        <w:t>h均值</w:t>
      </w:r>
      <w:r>
        <w:rPr>
          <w:color w:val="000000" w:themeColor="text1"/>
          <w:sz w:val="30"/>
          <w14:textFill>
            <w14:solidFill>
              <w14:schemeClr w14:val="tx1"/>
            </w14:solidFill>
          </w14:textFill>
        </w:rPr>
        <w:t>浓度最大值与平均值的比值在</w:t>
      </w:r>
      <w:r>
        <w:rPr>
          <w:rFonts w:hint="eastAsia"/>
          <w:color w:val="000000" w:themeColor="text1"/>
          <w:sz w:val="30"/>
          <w14:textFill>
            <w14:solidFill>
              <w14:schemeClr w14:val="tx1"/>
            </w14:solidFill>
          </w14:textFill>
        </w:rPr>
        <w:t>5</w:t>
      </w:r>
      <w:r>
        <w:rPr>
          <w:color w:val="000000" w:themeColor="text1"/>
          <w:sz w:val="30"/>
          <w14:textFill>
            <w14:solidFill>
              <w14:schemeClr w14:val="tx1"/>
            </w14:solidFill>
          </w14:textFill>
        </w:rPr>
        <w:t>-67倍之间。</w:t>
      </w:r>
      <w:r>
        <w:rPr>
          <w:rFonts w:hint="eastAsia"/>
          <w:color w:val="000000" w:themeColor="text1"/>
          <w:sz w:val="30"/>
          <w14:textFill>
            <w14:solidFill>
              <w14:schemeClr w14:val="tx1"/>
            </w14:solidFill>
          </w14:textFill>
        </w:rPr>
        <w:t>考虑到自动监测数据达标判定的分辨率对运行的压力，</w:t>
      </w:r>
      <w:r>
        <w:rPr>
          <w:color w:val="000000" w:themeColor="text1"/>
          <w:sz w:val="30"/>
          <w14:textFill>
            <w14:solidFill>
              <w14:schemeClr w14:val="tx1"/>
            </w14:solidFill>
          </w14:textFill>
        </w:rPr>
        <w:t>本标准</w:t>
      </w:r>
      <w:r>
        <w:rPr>
          <w:rFonts w:hint="eastAsia"/>
          <w:color w:val="000000" w:themeColor="text1"/>
          <w:sz w:val="30"/>
          <w14:textFill>
            <w14:solidFill>
              <w14:schemeClr w14:val="tx1"/>
            </w14:solidFill>
          </w14:textFill>
        </w:rPr>
        <w:t>中CO的</w:t>
      </w:r>
      <w:r>
        <w:rPr>
          <w:color w:val="000000" w:themeColor="text1"/>
          <w:sz w:val="30"/>
          <w14:textFill>
            <w14:solidFill>
              <w14:schemeClr w14:val="tx1"/>
            </w14:solidFill>
          </w14:textFill>
        </w:rPr>
        <w:t>1</w:t>
      </w:r>
      <w:r>
        <w:rPr>
          <w:rFonts w:hint="eastAsia"/>
          <w:color w:val="000000" w:themeColor="text1"/>
          <w:sz w:val="30"/>
          <w14:textFill>
            <w14:solidFill>
              <w14:schemeClr w14:val="tx1"/>
            </w14:solidFill>
          </w14:textFill>
        </w:rPr>
        <w:t xml:space="preserve"> h</w:t>
      </w:r>
      <w:r>
        <w:rPr>
          <w:color w:val="000000" w:themeColor="text1"/>
          <w:sz w:val="30"/>
          <w14:textFill>
            <w14:solidFill>
              <w14:schemeClr w14:val="tx1"/>
            </w14:solidFill>
          </w14:textFill>
        </w:rPr>
        <w:t>均值限值</w:t>
      </w:r>
      <w:r>
        <w:rPr>
          <w:rFonts w:hint="eastAsia"/>
          <w:color w:val="000000" w:themeColor="text1"/>
          <w:sz w:val="30"/>
          <w14:textFill>
            <w14:solidFill>
              <w14:schemeClr w14:val="tx1"/>
            </w14:solidFill>
          </w14:textFill>
        </w:rPr>
        <w:t>拟延续原执行标准的5</w:t>
      </w:r>
      <w:r>
        <w:rPr>
          <w:color w:val="000000" w:themeColor="text1"/>
          <w:sz w:val="30"/>
          <w14:textFill>
            <w14:solidFill>
              <w14:schemeClr w14:val="tx1"/>
            </w14:solidFill>
          </w14:textFill>
        </w:rPr>
        <w:t>0mg/m</w:t>
      </w:r>
      <w:r>
        <w:rPr>
          <w:color w:val="000000" w:themeColor="text1"/>
          <w:sz w:val="30"/>
          <w:vertAlign w:val="superscript"/>
          <w14:textFill>
            <w14:solidFill>
              <w14:schemeClr w14:val="tx1"/>
            </w14:solidFill>
          </w14:textFill>
        </w:rPr>
        <w:t>3</w:t>
      </w:r>
      <w:r>
        <w:rPr>
          <w:rFonts w:hint="eastAsia"/>
          <w:color w:val="000000" w:themeColor="text1"/>
          <w:sz w:val="30"/>
          <w14:textFill>
            <w14:solidFill>
              <w14:schemeClr w14:val="tx1"/>
            </w14:solidFill>
          </w14:textFill>
        </w:rPr>
        <w:t>限值，</w:t>
      </w:r>
      <w:r>
        <w:rPr>
          <w:color w:val="000000" w:themeColor="text1"/>
          <w:sz w:val="30"/>
          <w14:textFill>
            <w14:solidFill>
              <w14:schemeClr w14:val="tx1"/>
            </w14:solidFill>
          </w14:textFill>
        </w:rPr>
        <w:t>严于国家标准。</w:t>
      </w:r>
      <w:r>
        <w:rPr>
          <w:rFonts w:hint="eastAsia"/>
          <w:color w:val="000000" w:themeColor="text1"/>
          <w:sz w:val="30"/>
          <w14:textFill>
            <w14:solidFill>
              <w14:schemeClr w14:val="tx1"/>
            </w14:solidFill>
          </w14:textFill>
        </w:rPr>
        <w:t>国家标准</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危险废物焚烧</w:t>
      </w:r>
      <w:r>
        <w:rPr>
          <w:color w:val="000000" w:themeColor="text1"/>
          <w:sz w:val="30"/>
          <w14:textFill>
            <w14:solidFill>
              <w14:schemeClr w14:val="tx1"/>
            </w14:solidFill>
          </w14:textFill>
        </w:rPr>
        <w:t>污染控制标准》（GB 18484-2020）</w:t>
      </w:r>
      <w:r>
        <w:rPr>
          <w:rFonts w:hint="eastAsia"/>
          <w:color w:val="000000" w:themeColor="text1"/>
          <w:sz w:val="30"/>
          <w14:textFill>
            <w14:solidFill>
              <w14:schemeClr w14:val="tx1"/>
            </w14:solidFill>
          </w14:textFill>
        </w:rPr>
        <w:t>中新增了CO的</w:t>
      </w:r>
      <w:r>
        <w:rPr>
          <w:color w:val="000000" w:themeColor="text1"/>
          <w:sz w:val="30"/>
          <w14:textFill>
            <w14:solidFill>
              <w14:schemeClr w14:val="tx1"/>
            </w14:solidFill>
          </w14:textFill>
        </w:rPr>
        <w:t>日均值限值</w:t>
      </w:r>
      <w:r>
        <w:rPr>
          <w:rFonts w:hint="eastAsia"/>
          <w:color w:val="000000" w:themeColor="text1"/>
          <w:sz w:val="30"/>
          <w14:textFill>
            <w14:solidFill>
              <w14:schemeClr w14:val="tx1"/>
            </w14:solidFill>
          </w14:textFill>
        </w:rPr>
        <w:t>80mg/</w:t>
      </w:r>
      <w:r>
        <w:rPr>
          <w:color w:val="000000" w:themeColor="text1"/>
          <w:sz w:val="30"/>
          <w14:textFill>
            <w14:solidFill>
              <w14:schemeClr w14:val="tx1"/>
            </w14:solidFill>
          </w14:textFill>
        </w:rPr>
        <w:t>m</w:t>
      </w:r>
      <w:r>
        <w:rPr>
          <w:color w:val="000000" w:themeColor="text1"/>
          <w:sz w:val="30"/>
          <w:vertAlign w:val="superscript"/>
          <w14:textFill>
            <w14:solidFill>
              <w14:schemeClr w14:val="tx1"/>
            </w14:solidFill>
          </w14:textFill>
        </w:rPr>
        <w:t>3</w:t>
      </w:r>
      <w:r>
        <w:rPr>
          <w:color w:val="000000" w:themeColor="text1"/>
          <w:sz w:val="30"/>
          <w14:textFill>
            <w14:solidFill>
              <w14:schemeClr w14:val="tx1"/>
            </w14:solidFill>
          </w14:textFill>
        </w:rPr>
        <w:t>，本标准</w:t>
      </w:r>
      <w:r>
        <w:rPr>
          <w:rFonts w:hint="eastAsia"/>
          <w:color w:val="000000" w:themeColor="text1"/>
          <w:sz w:val="30"/>
          <w14:textFill>
            <w14:solidFill>
              <w14:schemeClr w14:val="tx1"/>
            </w14:solidFill>
          </w14:textFill>
        </w:rPr>
        <w:t>对标新增CO的</w:t>
      </w:r>
      <w:r>
        <w:rPr>
          <w:color w:val="000000" w:themeColor="text1"/>
          <w:sz w:val="30"/>
          <w14:textFill>
            <w14:solidFill>
              <w14:schemeClr w14:val="tx1"/>
            </w14:solidFill>
          </w14:textFill>
        </w:rPr>
        <w:t>日均值</w:t>
      </w:r>
      <w:r>
        <w:rPr>
          <w:rFonts w:hint="eastAsia"/>
          <w:color w:val="000000" w:themeColor="text1"/>
          <w:sz w:val="30"/>
          <w14:textFill>
            <w14:solidFill>
              <w14:schemeClr w14:val="tx1"/>
            </w14:solidFill>
          </w14:textFill>
        </w:rPr>
        <w:t>限值</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参照新国家标准中CO的1</w:t>
      </w:r>
      <w:r>
        <w:rPr>
          <w:color w:val="000000" w:themeColor="text1"/>
          <w:sz w:val="30"/>
          <w14:textFill>
            <w14:solidFill>
              <w14:schemeClr w14:val="tx1"/>
            </w14:solidFill>
          </w14:textFill>
        </w:rPr>
        <w:t xml:space="preserve"> </w:t>
      </w:r>
      <w:r>
        <w:rPr>
          <w:rFonts w:hint="eastAsia"/>
          <w:color w:val="000000" w:themeColor="text1"/>
          <w:sz w:val="30"/>
          <w14:textFill>
            <w14:solidFill>
              <w14:schemeClr w14:val="tx1"/>
            </w14:solidFill>
          </w14:textFill>
        </w:rPr>
        <w:t>h均值和日均值限值的比例</w:t>
      </w:r>
      <w:r>
        <w:rPr>
          <w:color w:val="000000" w:themeColor="text1"/>
          <w:sz w:val="30"/>
          <w14:textFill>
            <w14:solidFill>
              <w14:schemeClr w14:val="tx1"/>
            </w14:solidFill>
          </w14:textFill>
        </w:rPr>
        <w:t>，本标准</w:t>
      </w:r>
      <w:r>
        <w:rPr>
          <w:rFonts w:hint="eastAsia"/>
          <w:color w:val="000000" w:themeColor="text1"/>
          <w:sz w:val="30"/>
          <w14:textFill>
            <w14:solidFill>
              <w14:schemeClr w14:val="tx1"/>
            </w14:solidFill>
          </w14:textFill>
        </w:rPr>
        <w:t>中CO的</w:t>
      </w:r>
      <w:r>
        <w:rPr>
          <w:color w:val="000000" w:themeColor="text1"/>
          <w:sz w:val="30"/>
          <w14:textFill>
            <w14:solidFill>
              <w14:schemeClr w14:val="tx1"/>
            </w14:solidFill>
          </w14:textFill>
        </w:rPr>
        <w:t>日均</w:t>
      </w:r>
      <w:r>
        <w:rPr>
          <w:rFonts w:hint="eastAsia"/>
          <w:color w:val="000000" w:themeColor="text1"/>
          <w:sz w:val="30"/>
          <w14:textFill>
            <w14:solidFill>
              <w14:schemeClr w14:val="tx1"/>
            </w14:solidFill>
          </w14:textFill>
        </w:rPr>
        <w:t>值限值设定</w:t>
      </w:r>
      <w:r>
        <w:rPr>
          <w:color w:val="000000" w:themeColor="text1"/>
          <w:sz w:val="30"/>
          <w14:textFill>
            <w14:solidFill>
              <w14:schemeClr w14:val="tx1"/>
            </w14:solidFill>
          </w14:textFill>
        </w:rPr>
        <w:t>为</w:t>
      </w:r>
      <w:r>
        <w:rPr>
          <w:rFonts w:hint="eastAsia"/>
          <w:color w:val="000000" w:themeColor="text1"/>
          <w:sz w:val="30"/>
          <w14:textFill>
            <w14:solidFill>
              <w14:schemeClr w14:val="tx1"/>
            </w14:solidFill>
          </w14:textFill>
        </w:rPr>
        <w:t>40</w:t>
      </w:r>
      <w:r>
        <w:rPr>
          <w:color w:val="000000" w:themeColor="text1"/>
          <w:sz w:val="30"/>
          <w14:textFill>
            <w14:solidFill>
              <w14:schemeClr w14:val="tx1"/>
            </w14:solidFill>
          </w14:textFill>
        </w:rPr>
        <w:t>mg/m</w:t>
      </w:r>
      <w:r>
        <w:rPr>
          <w:color w:val="000000" w:themeColor="text1"/>
          <w:sz w:val="30"/>
          <w:vertAlign w:val="superscript"/>
          <w14:textFill>
            <w14:solidFill>
              <w14:schemeClr w14:val="tx1"/>
            </w14:solidFill>
          </w14:textFill>
        </w:rPr>
        <w:t>3</w:t>
      </w:r>
      <w:r>
        <w:rPr>
          <w:rFonts w:hint="eastAsia"/>
          <w:color w:val="000000" w:themeColor="text1"/>
          <w:sz w:val="30"/>
          <w14:textFill>
            <w14:solidFill>
              <w14:schemeClr w14:val="tx1"/>
            </w14:solidFill>
          </w14:textFill>
        </w:rPr>
        <w:t>。</w:t>
      </w:r>
    </w:p>
    <w:p w14:paraId="45C36866">
      <w:pPr>
        <w:wordWrap/>
        <w:ind w:firstLine="562"/>
        <w:jc w:val="both"/>
        <w:rPr>
          <w:b/>
          <w:color w:val="000000" w:themeColor="text1"/>
          <w14:textFill>
            <w14:solidFill>
              <w14:schemeClr w14:val="tx1"/>
            </w14:solidFill>
          </w14:textFill>
        </w:rPr>
      </w:pPr>
      <w:r>
        <w:rPr>
          <w:rFonts w:hint="eastAsia"/>
          <w:b/>
          <w:color w:val="000000" w:themeColor="text1"/>
          <w14:textFill>
            <w14:solidFill>
              <w14:schemeClr w14:val="tx1"/>
            </w14:solidFill>
          </w14:textFill>
        </w:rPr>
        <w:t>g．</w:t>
      </w:r>
      <w:r>
        <w:rPr>
          <w:b/>
          <w:color w:val="000000" w:themeColor="text1"/>
          <w14:textFill>
            <w14:solidFill>
              <w14:schemeClr w14:val="tx1"/>
            </w14:solidFill>
          </w14:textFill>
        </w:rPr>
        <w:t xml:space="preserve">重金属 </w:t>
      </w:r>
    </w:p>
    <w:p w14:paraId="45C368C9">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参考</w:t>
      </w:r>
      <w:r>
        <w:rPr>
          <w:rFonts w:hint="eastAsia"/>
          <w:color w:val="000000" w:themeColor="text1"/>
          <w14:textFill>
            <w14:solidFill>
              <w14:schemeClr w14:val="tx1"/>
            </w14:solidFill>
          </w14:textFill>
        </w:rPr>
        <w:t>新修订国家标准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危险废物焚烧</w:t>
      </w:r>
      <w:r>
        <w:rPr>
          <w:color w:val="000000" w:themeColor="text1"/>
          <w14:textFill>
            <w14:solidFill>
              <w14:schemeClr w14:val="tx1"/>
            </w14:solidFill>
          </w14:textFill>
        </w:rPr>
        <w:t>污染控制标准》（GB 18484-2020）重金属分类方式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按照地方标准严于国家标准的原则，确定</w:t>
      </w:r>
      <w:r>
        <w:rPr>
          <w:rFonts w:hint="eastAsia"/>
          <w:color w:val="000000" w:themeColor="text1"/>
          <w14:textFill>
            <w14:solidFill>
              <w14:schemeClr w14:val="tx1"/>
            </w14:solidFill>
          </w14:textFill>
        </w:rPr>
        <w:t>本次修订文件的重金属</w:t>
      </w:r>
      <w:r>
        <w:rPr>
          <w:color w:val="000000" w:themeColor="text1"/>
          <w14:textFill>
            <w14:solidFill>
              <w14:schemeClr w14:val="tx1"/>
            </w14:solidFill>
          </w14:textFill>
        </w:rPr>
        <w:t>的分类和限值</w:t>
      </w:r>
      <w:r>
        <w:rPr>
          <w:rFonts w:hint="eastAsia"/>
          <w:color w:val="000000" w:themeColor="text1"/>
          <w14:textFill>
            <w14:solidFill>
              <w14:schemeClr w14:val="tx1"/>
            </w14:solidFill>
          </w14:textFill>
        </w:rPr>
        <w:t>。</w:t>
      </w:r>
    </w:p>
    <w:p w14:paraId="45C368CA">
      <w:pPr>
        <w:pStyle w:val="5"/>
        <w:numPr>
          <w:ilvl w:val="0"/>
          <w:numId w:val="4"/>
        </w:numPr>
        <w:ind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Hg及其化合物 </w:t>
      </w:r>
    </w:p>
    <w:p w14:paraId="45C368CB">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延续</w:t>
      </w:r>
      <w:r>
        <w:rPr>
          <w:rFonts w:hint="eastAsia"/>
          <w:color w:val="000000" w:themeColor="text1"/>
          <w14:textFill>
            <w14:solidFill>
              <w14:schemeClr w14:val="tx1"/>
            </w14:solidFill>
          </w14:textFill>
        </w:rPr>
        <w:t>原执行标准</w:t>
      </w:r>
      <w:r>
        <w:rPr>
          <w:color w:val="000000" w:themeColor="text1"/>
          <w14:textFill>
            <w14:solidFill>
              <w14:schemeClr w14:val="tx1"/>
            </w14:solidFill>
          </w14:textFill>
        </w:rPr>
        <w:t>限值0.05mg/m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，与国家标准GB 18484-2020限值要求相当。</w:t>
      </w:r>
    </w:p>
    <w:p w14:paraId="45C368CC">
      <w:pPr>
        <w:pStyle w:val="5"/>
        <w:numPr>
          <w:ilvl w:val="0"/>
          <w:numId w:val="4"/>
        </w:numPr>
        <w:ind w:firstLineChars="0"/>
        <w:rPr>
          <w:color w:val="000000" w:themeColor="text1"/>
          <w14:textFill>
            <w14:solidFill>
              <w14:schemeClr w14:val="tx1"/>
            </w14:solidFill>
          </w14:textFill>
        </w:rPr>
      </w:pPr>
      <w:r>
        <w:rPr>
          <w:color w:val="000000" w:themeColor="text1"/>
          <w14:textFill>
            <w14:solidFill>
              <w14:schemeClr w14:val="tx1"/>
            </w14:solidFill>
          </w14:textFill>
        </w:rPr>
        <w:t>Tl及其化合物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Cd及其化合物 </w:t>
      </w:r>
    </w:p>
    <w:p w14:paraId="45C368CD">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原执行标准中二者合并限值</w:t>
      </w:r>
      <w:r>
        <w:rPr>
          <w:color w:val="000000" w:themeColor="text1"/>
          <w14:textFill>
            <w14:solidFill>
              <w14:schemeClr w14:val="tx1"/>
            </w14:solidFill>
          </w14:textFill>
        </w:rPr>
        <w:t>0.05mg/m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本标准参照国家标准</w:t>
      </w:r>
      <w:r>
        <w:rPr>
          <w:color w:val="000000" w:themeColor="text1"/>
          <w14:textFill>
            <w14:solidFill>
              <w14:schemeClr w14:val="tx1"/>
            </w14:solidFill>
          </w14:textFill>
        </w:rPr>
        <w:t>GB 18484-2020</w:t>
      </w:r>
      <w:r>
        <w:rPr>
          <w:rFonts w:hint="eastAsia"/>
          <w:color w:val="000000" w:themeColor="text1"/>
          <w14:textFill>
            <w14:solidFill>
              <w14:schemeClr w14:val="tx1"/>
            </w14:solidFill>
          </w14:textFill>
        </w:rPr>
        <w:t>分类方式，并考虑本市相关企业污染物排放浓度情况，Tl及其化合物限值设定为0.02mg</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，Cd及其化合物</w:t>
      </w:r>
      <w:r>
        <w:rPr>
          <w:rFonts w:hint="eastAsia"/>
          <w:color w:val="000000" w:themeColor="text1"/>
          <w14:textFill>
            <w14:solidFill>
              <w14:schemeClr w14:val="tx1"/>
            </w14:solidFill>
          </w14:textFill>
        </w:rPr>
        <w:t>限值设定为0.03mg</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，严于</w:t>
      </w:r>
      <w:r>
        <w:rPr>
          <w:rFonts w:hint="eastAsia"/>
          <w:color w:val="000000" w:themeColor="text1"/>
          <w14:textFill>
            <w14:solidFill>
              <w14:schemeClr w14:val="tx1"/>
            </w14:solidFill>
          </w14:textFill>
        </w:rPr>
        <w:t>国家标准</w:t>
      </w:r>
      <w:r>
        <w:rPr>
          <w:color w:val="000000" w:themeColor="text1"/>
          <w14:textFill>
            <w14:solidFill>
              <w14:schemeClr w14:val="tx1"/>
            </w14:solidFill>
          </w14:textFill>
        </w:rPr>
        <w:t>GB 18484-2020。</w:t>
      </w:r>
    </w:p>
    <w:p w14:paraId="45C368CE">
      <w:pPr>
        <w:pStyle w:val="5"/>
        <w:numPr>
          <w:ilvl w:val="0"/>
          <w:numId w:val="4"/>
        </w:numPr>
        <w:ind w:firstLineChars="0"/>
        <w:rPr>
          <w:color w:val="000000" w:themeColor="text1"/>
          <w14:textFill>
            <w14:solidFill>
              <w14:schemeClr w14:val="tx1"/>
            </w14:solidFill>
          </w14:textFill>
        </w:rPr>
      </w:pPr>
      <w:r>
        <w:rPr>
          <w:color w:val="000000" w:themeColor="text1"/>
          <w14:textFill>
            <w14:solidFill>
              <w14:schemeClr w14:val="tx1"/>
            </w14:solidFill>
          </w14:textFill>
        </w:rPr>
        <w:t>As及其化合物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Pb及其化合物 </w:t>
      </w:r>
    </w:p>
    <w:p w14:paraId="45C368CF">
      <w:pPr>
        <w:pStyle w:val="5"/>
        <w:ind w:firstLine="600"/>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延续原执行标准</w:t>
      </w:r>
      <w:r>
        <w:rPr>
          <w:color w:val="000000" w:themeColor="text1"/>
          <w14:textFill>
            <w14:solidFill>
              <w14:schemeClr w14:val="tx1"/>
            </w14:solidFill>
          </w14:textFill>
        </w:rPr>
        <w:t>限值0.05mg/m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，与国家标准GB 18484-2020限值要求相当</w:t>
      </w:r>
      <w:r>
        <w:rPr>
          <w:color w:val="000000" w:themeColor="text1"/>
          <w:kern w:val="2"/>
          <w14:textFill>
            <w14:solidFill>
              <w14:schemeClr w14:val="tx1"/>
            </w14:solidFill>
          </w14:textFill>
        </w:rPr>
        <w:t>。</w:t>
      </w:r>
    </w:p>
    <w:p w14:paraId="45C368D0">
      <w:pPr>
        <w:pStyle w:val="5"/>
        <w:numPr>
          <w:ilvl w:val="0"/>
          <w:numId w:val="4"/>
        </w:numPr>
        <w:ind w:firstLineChars="0"/>
        <w:rPr>
          <w:color w:val="000000" w:themeColor="text1"/>
          <w14:textFill>
            <w14:solidFill>
              <w14:schemeClr w14:val="tx1"/>
            </w14:solidFill>
          </w14:textFill>
        </w:rPr>
      </w:pPr>
      <w:r>
        <w:rPr>
          <w:color w:val="000000" w:themeColor="text1"/>
          <w14:textFill>
            <w14:solidFill>
              <w14:schemeClr w14:val="tx1"/>
            </w14:solidFill>
          </w14:textFill>
        </w:rPr>
        <w:t>Cr及其化合物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Sn+Sb+Cu+Mn+Ni+Co</w:t>
      </w:r>
    </w:p>
    <w:p w14:paraId="45C368D1">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原执行标准中合并限值1</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本标准参照国家标准</w:t>
      </w:r>
      <w:r>
        <w:rPr>
          <w:color w:val="000000" w:themeColor="text1"/>
          <w14:textFill>
            <w14:solidFill>
              <w14:schemeClr w14:val="tx1"/>
            </w14:solidFill>
          </w14:textFill>
        </w:rPr>
        <w:t>GB 18484-2020</w:t>
      </w:r>
      <w:r>
        <w:rPr>
          <w:rFonts w:hint="eastAsia"/>
          <w:color w:val="000000" w:themeColor="text1"/>
          <w14:textFill>
            <w14:solidFill>
              <w14:schemeClr w14:val="tx1"/>
            </w14:solidFill>
          </w14:textFill>
        </w:rPr>
        <w:t>分类方式，并考虑本市相关企业污染物排放浓度情况，</w:t>
      </w:r>
      <w:r>
        <w:rPr>
          <w:color w:val="000000" w:themeColor="text1"/>
          <w14:textFill>
            <w14:solidFill>
              <w14:schemeClr w14:val="tx1"/>
            </w14:solidFill>
          </w14:textFill>
        </w:rPr>
        <w:t>Cr及其化合物</w:t>
      </w:r>
      <w:r>
        <w:rPr>
          <w:rFonts w:hint="eastAsia"/>
          <w:color w:val="000000" w:themeColor="text1"/>
          <w14:textFill>
            <w14:solidFill>
              <w14:schemeClr w14:val="tx1"/>
            </w14:solidFill>
          </w14:textFill>
        </w:rPr>
        <w:t>设定为0.4</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Sn+Sb+Cu+Mn+Ni+Co</w:t>
      </w:r>
      <w:r>
        <w:rPr>
          <w:rFonts w:hint="eastAsia"/>
          <w:color w:val="000000" w:themeColor="text1"/>
          <w14:textFill>
            <w14:solidFill>
              <w14:schemeClr w14:val="tx1"/>
            </w14:solidFill>
          </w14:textFill>
        </w:rPr>
        <w:t>设定为0.6</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，均</w:t>
      </w:r>
      <w:r>
        <w:rPr>
          <w:color w:val="000000" w:themeColor="text1"/>
          <w14:textFill>
            <w14:solidFill>
              <w14:schemeClr w14:val="tx1"/>
            </w14:solidFill>
          </w14:textFill>
        </w:rPr>
        <w:t>严于</w:t>
      </w:r>
      <w:r>
        <w:rPr>
          <w:rFonts w:hint="eastAsia"/>
          <w:color w:val="000000" w:themeColor="text1"/>
          <w14:textFill>
            <w14:solidFill>
              <w14:schemeClr w14:val="tx1"/>
            </w14:solidFill>
          </w14:textFill>
        </w:rPr>
        <w:t>国家标准</w:t>
      </w:r>
      <w:r>
        <w:rPr>
          <w:color w:val="000000" w:themeColor="text1"/>
          <w14:textFill>
            <w14:solidFill>
              <w14:schemeClr w14:val="tx1"/>
            </w14:solidFill>
          </w14:textFill>
        </w:rPr>
        <w:t>GB 18484-2020。</w:t>
      </w:r>
    </w:p>
    <w:p w14:paraId="57BDFF53">
      <w:pPr>
        <w:pStyle w:val="5"/>
        <w:ind w:firstLine="6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h．</w:t>
      </w:r>
      <w:r>
        <w:rPr>
          <w:color w:val="000000" w:themeColor="text1"/>
          <w14:textFill>
            <w14:solidFill>
              <w14:schemeClr w14:val="tx1"/>
            </w14:solidFill>
          </w14:textFill>
        </w:rPr>
        <w:t>二噁英类</w:t>
      </w:r>
    </w:p>
    <w:p w14:paraId="45C368D2">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原执行标准</w:t>
      </w:r>
      <w:r>
        <w:rPr>
          <w:color w:val="000000" w:themeColor="text1"/>
          <w14:textFill>
            <w14:solidFill>
              <w14:schemeClr w14:val="tx1"/>
            </w14:solidFill>
          </w14:textFill>
        </w:rPr>
        <w:t>中二噁英</w:t>
      </w:r>
      <w:r>
        <w:rPr>
          <w:rFonts w:hint="eastAsia"/>
          <w:color w:val="000000" w:themeColor="text1"/>
          <w14:textFill>
            <w14:solidFill>
              <w14:schemeClr w14:val="tx1"/>
            </w14:solidFill>
          </w14:textFill>
        </w:rPr>
        <w:t>类测定</w:t>
      </w:r>
      <w:r>
        <w:rPr>
          <w:color w:val="000000" w:themeColor="text1"/>
          <w14:textFill>
            <w14:solidFill>
              <w14:schemeClr w14:val="tx1"/>
            </w14:solidFill>
          </w14:textFill>
        </w:rPr>
        <w:t>均值</w:t>
      </w:r>
      <w:r>
        <w:rPr>
          <w:rFonts w:hint="eastAsia"/>
          <w:color w:val="000000" w:themeColor="text1"/>
          <w14:textFill>
            <w14:solidFill>
              <w14:schemeClr w14:val="tx1"/>
            </w14:solidFill>
          </w14:textFill>
        </w:rPr>
        <w:t>限值</w:t>
      </w:r>
      <w:r>
        <w:rPr>
          <w:color w:val="000000" w:themeColor="text1"/>
          <w14:textFill>
            <w14:solidFill>
              <w14:schemeClr w14:val="tx1"/>
            </w14:solidFill>
          </w14:textFill>
        </w:rPr>
        <w:t>为0.1TEQ ng/m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，严于</w:t>
      </w:r>
      <w:r>
        <w:rPr>
          <w:rFonts w:hint="eastAsia"/>
          <w:color w:val="000000" w:themeColor="text1"/>
          <w14:textFill>
            <w14:solidFill>
              <w14:schemeClr w14:val="tx1"/>
            </w14:solidFill>
          </w14:textFill>
        </w:rPr>
        <w:t>国家标准</w:t>
      </w:r>
      <w:r>
        <w:rPr>
          <w:color w:val="000000" w:themeColor="text1"/>
          <w14:textFill>
            <w14:solidFill>
              <w14:schemeClr w14:val="tx1"/>
            </w14:solidFill>
          </w14:textFill>
        </w:rPr>
        <w:t>GB 18484-2020</w:t>
      </w:r>
      <w:r>
        <w:rPr>
          <w:rFonts w:hint="eastAsia"/>
          <w:color w:val="000000" w:themeColor="text1"/>
          <w14:textFill>
            <w14:solidFill>
              <w14:schemeClr w14:val="tx1"/>
            </w14:solidFill>
          </w14:textFill>
        </w:rPr>
        <w:t>的限值</w:t>
      </w:r>
      <w:r>
        <w:rPr>
          <w:color w:val="000000" w:themeColor="text1"/>
          <w14:textFill>
            <w14:solidFill>
              <w14:schemeClr w14:val="tx1"/>
            </w14:solidFill>
          </w14:textFill>
        </w:rPr>
        <w:t>0.5TEQ ng/m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，二噁英</w:t>
      </w:r>
      <w:r>
        <w:rPr>
          <w:rFonts w:hint="eastAsia"/>
          <w:color w:val="000000" w:themeColor="text1"/>
          <w14:textFill>
            <w14:solidFill>
              <w14:schemeClr w14:val="tx1"/>
            </w14:solidFill>
          </w14:textFill>
        </w:rPr>
        <w:t>类测定</w:t>
      </w:r>
      <w:r>
        <w:rPr>
          <w:color w:val="000000" w:themeColor="text1"/>
          <w14:textFill>
            <w14:solidFill>
              <w14:schemeClr w14:val="tx1"/>
            </w14:solidFill>
          </w14:textFill>
        </w:rPr>
        <w:t>均值延续原</w:t>
      </w:r>
      <w:r>
        <w:rPr>
          <w:rFonts w:hint="eastAsia"/>
          <w:color w:val="000000" w:themeColor="text1"/>
          <w14:textFill>
            <w14:solidFill>
              <w14:schemeClr w14:val="tx1"/>
            </w14:solidFill>
          </w14:textFill>
        </w:rPr>
        <w:t>执行</w:t>
      </w:r>
      <w:r>
        <w:rPr>
          <w:color w:val="000000" w:themeColor="text1"/>
          <w14:textFill>
            <w14:solidFill>
              <w14:schemeClr w14:val="tx1"/>
            </w14:solidFill>
          </w14:textFill>
        </w:rPr>
        <w:t>标准要求。</w:t>
      </w:r>
    </w:p>
    <w:p w14:paraId="45C368D3">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i．氨</w:t>
      </w:r>
    </w:p>
    <w:p w14:paraId="45C368D4">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由于国家《</w:t>
      </w:r>
      <w:r>
        <w:rPr>
          <w:rFonts w:hint="eastAsia"/>
          <w:color w:val="000000" w:themeColor="text1"/>
          <w:lang w:eastAsia="zh-CN"/>
          <w14:textFill>
            <w14:solidFill>
              <w14:schemeClr w14:val="tx1"/>
            </w14:solidFill>
          </w14:textFill>
        </w:rPr>
        <w:t>空气质量持续改善行动计划</w:t>
      </w:r>
      <w:r>
        <w:rPr>
          <w:rFonts w:hint="eastAsia"/>
          <w:color w:val="000000" w:themeColor="text1"/>
          <w14:textFill>
            <w14:solidFill>
              <w14:schemeClr w14:val="tx1"/>
            </w14:solidFill>
          </w14:textFill>
        </w:rPr>
        <w:t>》中要求稳步推进大气氨污染防控，因此</w:t>
      </w:r>
      <w:r>
        <w:rPr>
          <w:color w:val="000000" w:themeColor="text1"/>
          <w14:textFill>
            <w14:solidFill>
              <w14:schemeClr w14:val="tx1"/>
            </w14:solidFill>
          </w14:textFill>
        </w:rPr>
        <w:t>对采用SCR</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SNCR工艺</w:t>
      </w:r>
      <w:r>
        <w:rPr>
          <w:rFonts w:hint="eastAsia"/>
          <w:color w:val="000000" w:themeColor="text1"/>
          <w14:textFill>
            <w14:solidFill>
              <w14:schemeClr w14:val="tx1"/>
            </w14:solidFill>
          </w14:textFill>
        </w:rPr>
        <w:t>利</w:t>
      </w:r>
      <w:r>
        <w:rPr>
          <w:color w:val="000000" w:themeColor="text1"/>
          <w14:textFill>
            <w14:solidFill>
              <w14:schemeClr w14:val="tx1"/>
            </w14:solidFill>
          </w14:textFill>
        </w:rPr>
        <w:t>用氨还原剂进行烟气脱硝的</w:t>
      </w:r>
      <w:r>
        <w:rPr>
          <w:rFonts w:hint="eastAsia"/>
          <w:color w:val="000000" w:themeColor="text1"/>
          <w14:textFill>
            <w14:solidFill>
              <w14:schemeClr w14:val="tx1"/>
            </w14:solidFill>
          </w14:textFill>
        </w:rPr>
        <w:t>危险废物焚烧</w:t>
      </w:r>
      <w:r>
        <w:rPr>
          <w:color w:val="000000" w:themeColor="text1"/>
          <w14:textFill>
            <w14:solidFill>
              <w14:schemeClr w14:val="tx1"/>
            </w14:solidFill>
          </w14:textFill>
        </w:rPr>
        <w:t>装置</w:t>
      </w:r>
      <w:r>
        <w:rPr>
          <w:rFonts w:hint="eastAsia"/>
          <w:color w:val="000000" w:themeColor="text1"/>
          <w14:textFill>
            <w14:solidFill>
              <w14:schemeClr w14:val="tx1"/>
            </w14:solidFill>
          </w14:textFill>
        </w:rPr>
        <w:t>，本标准</w:t>
      </w:r>
      <w:r>
        <w:rPr>
          <w:color w:val="000000" w:themeColor="text1"/>
          <w14:textFill>
            <w14:solidFill>
              <w14:schemeClr w14:val="tx1"/>
            </w14:solidFill>
          </w14:textFill>
        </w:rPr>
        <w:t>规定了烟气氨逃逸限值8mg/m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p w14:paraId="45C368D5">
      <w:pPr>
        <w:pStyle w:val="5"/>
        <w:ind w:firstLine="600"/>
        <w:rPr>
          <w:color w:val="000000" w:themeColor="text1"/>
          <w:szCs w:val="24"/>
          <w14:textFill>
            <w14:solidFill>
              <w14:schemeClr w14:val="tx1"/>
            </w14:solidFill>
          </w14:textFill>
        </w:rPr>
      </w:pPr>
      <w:bookmarkStart w:id="37" w:name="_Toc148278474"/>
      <w:bookmarkStart w:id="38" w:name="_Toc148277672"/>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2</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 xml:space="preserve"> </w:t>
      </w:r>
      <w:r>
        <w:rPr>
          <w:color w:val="000000" w:themeColor="text1"/>
          <w14:textFill>
            <w14:solidFill>
              <w14:schemeClr w14:val="tx1"/>
            </w14:solidFill>
          </w14:textFill>
        </w:rPr>
        <w:t>其他污染物（项目）排放控制要求</w:t>
      </w:r>
      <w:bookmarkEnd w:id="37"/>
      <w:bookmarkEnd w:id="38"/>
      <w:r>
        <w:rPr>
          <w:color w:val="000000" w:themeColor="text1"/>
          <w:szCs w:val="24"/>
          <w14:textFill>
            <w14:solidFill>
              <w14:schemeClr w14:val="tx1"/>
            </w14:solidFill>
          </w14:textFill>
        </w:rPr>
        <w:t xml:space="preserve"> </w:t>
      </w:r>
    </w:p>
    <w:p w14:paraId="45C368D6">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由于本市已发布《大气污染物综合排放标准》DB</w:t>
      </w:r>
      <w:r>
        <w:rPr>
          <w:color w:val="000000" w:themeColor="text1"/>
          <w14:textFill>
            <w14:solidFill>
              <w14:schemeClr w14:val="tx1"/>
            </w14:solidFill>
          </w14:textFill>
        </w:rPr>
        <w:t>31/933</w:t>
      </w:r>
      <w:r>
        <w:rPr>
          <w:rFonts w:hint="eastAsia"/>
          <w:color w:val="000000" w:themeColor="text1"/>
          <w14:textFill>
            <w14:solidFill>
              <w14:schemeClr w14:val="tx1"/>
            </w14:solidFill>
          </w14:textFill>
        </w:rPr>
        <w:t>、《恶臭（异味）污染物排放标准》DB</w:t>
      </w:r>
      <w:r>
        <w:rPr>
          <w:color w:val="000000" w:themeColor="text1"/>
          <w14:textFill>
            <w14:solidFill>
              <w14:schemeClr w14:val="tx1"/>
            </w14:solidFill>
          </w14:textFill>
        </w:rPr>
        <w:t xml:space="preserve"> 31/1025</w:t>
      </w:r>
      <w:r>
        <w:rPr>
          <w:rFonts w:hint="eastAsia"/>
          <w:color w:val="000000" w:themeColor="text1"/>
          <w14:textFill>
            <w14:solidFill>
              <w14:schemeClr w14:val="tx1"/>
            </w14:solidFill>
          </w14:textFill>
        </w:rPr>
        <w:t>，国家已发布《挥发性有机物无组织排放控制标准》GB</w:t>
      </w:r>
      <w:r>
        <w:rPr>
          <w:color w:val="000000" w:themeColor="text1"/>
          <w14:textFill>
            <w14:solidFill>
              <w14:schemeClr w14:val="tx1"/>
            </w14:solidFill>
          </w14:textFill>
        </w:rPr>
        <w:t xml:space="preserve"> 37822</w:t>
      </w:r>
      <w:r>
        <w:rPr>
          <w:rFonts w:hint="eastAsia"/>
          <w:color w:val="000000" w:themeColor="text1"/>
          <w14:textFill>
            <w14:solidFill>
              <w14:schemeClr w14:val="tx1"/>
            </w14:solidFill>
          </w14:textFill>
        </w:rPr>
        <w:t>，因此规定与危险</w:t>
      </w:r>
      <w:r>
        <w:rPr>
          <w:color w:val="000000" w:themeColor="text1"/>
          <w14:textFill>
            <w14:solidFill>
              <w14:schemeClr w14:val="tx1"/>
            </w14:solidFill>
          </w14:textFill>
        </w:rPr>
        <w:t>废物焚烧设施</w:t>
      </w:r>
      <w:r>
        <w:rPr>
          <w:rFonts w:hint="eastAsia"/>
          <w:color w:val="000000" w:themeColor="text1"/>
          <w14:textFill>
            <w14:solidFill>
              <w14:schemeClr w14:val="tx1"/>
            </w14:solidFill>
          </w14:textFill>
        </w:rPr>
        <w:t>相关的其他设施所排放的</w:t>
      </w:r>
      <w:r>
        <w:rPr>
          <w:color w:val="000000" w:themeColor="text1"/>
          <w14:textFill>
            <w14:solidFill>
              <w14:schemeClr w14:val="tx1"/>
            </w14:solidFill>
          </w14:textFill>
        </w:rPr>
        <w:t>非</w:t>
      </w:r>
      <w:r>
        <w:rPr>
          <w:rFonts w:hint="eastAsia"/>
          <w:color w:val="000000" w:themeColor="text1"/>
          <w14:textFill>
            <w14:solidFill>
              <w14:schemeClr w14:val="tx1"/>
            </w14:solidFill>
          </w14:textFill>
        </w:rPr>
        <w:t>焚烧</w:t>
      </w:r>
      <w:r>
        <w:rPr>
          <w:color w:val="000000" w:themeColor="text1"/>
          <w14:textFill>
            <w14:solidFill>
              <w14:schemeClr w14:val="tx1"/>
            </w14:solidFill>
          </w14:textFill>
        </w:rPr>
        <w:t>烟气大气污染物、恶臭污染物的排放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适用于相应的国家或上海市</w:t>
      </w:r>
      <w:r>
        <w:rPr>
          <w:rFonts w:hint="eastAsia"/>
          <w:color w:val="000000" w:themeColor="text1"/>
          <w14:textFill>
            <w14:solidFill>
              <w14:schemeClr w14:val="tx1"/>
            </w14:solidFill>
          </w14:textFill>
        </w:rPr>
        <w:t>相关大气</w:t>
      </w:r>
      <w:r>
        <w:rPr>
          <w:color w:val="000000" w:themeColor="text1"/>
          <w14:textFill>
            <w14:solidFill>
              <w14:schemeClr w14:val="tx1"/>
            </w14:solidFill>
          </w14:textFill>
        </w:rPr>
        <w:t>污染物排放标准。</w:t>
      </w:r>
    </w:p>
    <w:p w14:paraId="45C368D8">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color w:val="000000" w:themeColor="text1"/>
          <w14:textFill>
            <w14:solidFill>
              <w14:schemeClr w14:val="tx1"/>
            </w14:solidFill>
          </w14:textFill>
        </w:rPr>
        <w:t>标准</w:t>
      </w:r>
      <w:r>
        <w:rPr>
          <w:rFonts w:hint="eastAsia"/>
          <w:color w:val="000000" w:themeColor="text1"/>
          <w14:textFill>
            <w14:solidFill>
              <w14:schemeClr w14:val="tx1"/>
            </w14:solidFill>
          </w14:textFill>
        </w:rPr>
        <w:t>还规定了与</w:t>
      </w:r>
      <w:r>
        <w:rPr>
          <w:rFonts w:hint="eastAsia"/>
          <w:color w:val="000000" w:themeColor="text1"/>
          <w:lang w:val="en-US" w:eastAsia="zh-CN"/>
          <w14:textFill>
            <w14:solidFill>
              <w14:schemeClr w14:val="tx1"/>
            </w14:solidFill>
          </w14:textFill>
        </w:rPr>
        <w:t>危废</w:t>
      </w:r>
      <w:r>
        <w:rPr>
          <w:rFonts w:hint="eastAsia"/>
          <w:color w:val="000000" w:themeColor="text1"/>
          <w14:textFill>
            <w14:solidFill>
              <w14:schemeClr w14:val="tx1"/>
            </w14:solidFill>
          </w14:textFill>
        </w:rPr>
        <w:t>焚烧设施大气污染物排放控制相关的污染治理设施要求、排气筒、台账记录要求及焚烧设施运行要求等内容</w:t>
      </w:r>
      <w:r>
        <w:rPr>
          <w:color w:val="000000" w:themeColor="text1"/>
          <w14:textFill>
            <w14:solidFill>
              <w14:schemeClr w14:val="tx1"/>
            </w14:solidFill>
          </w14:textFill>
        </w:rPr>
        <w:t>，以便标准有效实施。</w:t>
      </w:r>
    </w:p>
    <w:p w14:paraId="45C368D9">
      <w:pPr>
        <w:pStyle w:val="4"/>
        <w:keepNext/>
        <w:keepLines/>
        <w:widowControl/>
        <w:numPr>
          <w:ilvl w:val="0"/>
          <w:numId w:val="1"/>
        </w:numPr>
        <w:wordWrap/>
        <w:autoSpaceDE/>
        <w:autoSpaceDN/>
        <w:adjustRightInd/>
        <w:spacing w:beforeAutospacing="0" w:afterAutospacing="0" w:line="560" w:lineRule="exact"/>
        <w:ind w:firstLineChars="0"/>
        <w:jc w:val="both"/>
        <w:rPr>
          <w:rFonts w:hint="default" w:ascii="Times New Roman" w:hAnsi="Times New Roman" w:eastAsia="仿宋_GB2312"/>
          <w:b w:val="0"/>
          <w:bCs w:val="0"/>
          <w:color w:val="000000" w:themeColor="text1"/>
          <w:sz w:val="30"/>
          <w:szCs w:val="28"/>
          <w14:textFill>
            <w14:solidFill>
              <w14:schemeClr w14:val="tx1"/>
            </w14:solidFill>
          </w14:textFill>
        </w:rPr>
      </w:pPr>
      <w:bookmarkStart w:id="39" w:name="_Toc13214"/>
      <w:r>
        <w:rPr>
          <w:rFonts w:ascii="Times New Roman" w:hAnsi="Times New Roman" w:eastAsia="仿宋_GB2312"/>
          <w:b w:val="0"/>
          <w:bCs w:val="0"/>
          <w:color w:val="000000" w:themeColor="text1"/>
          <w:sz w:val="30"/>
          <w:szCs w:val="28"/>
          <w14:textFill>
            <w14:solidFill>
              <w14:schemeClr w14:val="tx1"/>
            </w14:solidFill>
          </w14:textFill>
        </w:rPr>
        <w:t>污染物监测要求</w:t>
      </w:r>
      <w:bookmarkEnd w:id="39"/>
      <w:r>
        <w:rPr>
          <w:rFonts w:ascii="Times New Roman" w:hAnsi="Times New Roman" w:eastAsia="仿宋_GB2312"/>
          <w:b w:val="0"/>
          <w:bCs w:val="0"/>
          <w:color w:val="000000" w:themeColor="text1"/>
          <w:sz w:val="30"/>
          <w:szCs w:val="28"/>
          <w14:textFill>
            <w14:solidFill>
              <w14:schemeClr w14:val="tx1"/>
            </w14:solidFill>
          </w14:textFill>
        </w:rPr>
        <w:t xml:space="preserve"> </w:t>
      </w:r>
    </w:p>
    <w:p w14:paraId="45C368DA">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规定了企业的自行监测、自动监测和采样口设置等方面的通用要求。同时规定了烟气污染物的采样要求、分析方法及自动监测的基本项目指标等内容。对于非烟气大气污染物，由于标准文件中5</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所引用的标准中均规定了各自的监测要求，因此可参照相对应的标准的要求执行。</w:t>
      </w:r>
    </w:p>
    <w:p w14:paraId="7CABDEC8">
      <w:pPr>
        <w:pStyle w:val="4"/>
        <w:keepNext/>
        <w:keepLines/>
        <w:widowControl/>
        <w:numPr>
          <w:ilvl w:val="0"/>
          <w:numId w:val="1"/>
        </w:numPr>
        <w:wordWrap/>
        <w:autoSpaceDE/>
        <w:autoSpaceDN/>
        <w:adjustRightInd/>
        <w:spacing w:beforeAutospacing="0" w:afterAutospacing="0" w:line="560" w:lineRule="exact"/>
        <w:ind w:firstLineChars="0"/>
        <w:jc w:val="both"/>
        <w:rPr>
          <w:rFonts w:hint="default" w:ascii="Times New Roman" w:hAnsi="Times New Roman" w:eastAsia="仿宋_GB2312"/>
          <w:b w:val="0"/>
          <w:bCs w:val="0"/>
          <w:color w:val="000000" w:themeColor="text1"/>
          <w:sz w:val="30"/>
          <w:szCs w:val="28"/>
          <w14:textFill>
            <w14:solidFill>
              <w14:schemeClr w14:val="tx1"/>
            </w14:solidFill>
          </w14:textFill>
        </w:rPr>
      </w:pPr>
      <w:bookmarkStart w:id="40" w:name="_Toc14970"/>
      <w:r>
        <w:rPr>
          <w:rFonts w:ascii="Times New Roman" w:hAnsi="Times New Roman" w:eastAsia="仿宋_GB2312"/>
          <w:b w:val="0"/>
          <w:bCs w:val="0"/>
          <w:color w:val="000000" w:themeColor="text1"/>
          <w:sz w:val="30"/>
          <w:szCs w:val="28"/>
          <w14:textFill>
            <w14:solidFill>
              <w14:schemeClr w14:val="tx1"/>
            </w14:solidFill>
          </w14:textFill>
        </w:rPr>
        <w:t>达标判</w:t>
      </w:r>
      <w:bookmarkStart w:id="41" w:name="_Toc8866"/>
      <w:bookmarkStart w:id="42" w:name="_Hlk159633059"/>
      <w:r>
        <w:rPr>
          <w:rFonts w:ascii="Times New Roman" w:hAnsi="Times New Roman" w:eastAsia="仿宋_GB2312"/>
          <w:b w:val="0"/>
          <w:bCs w:val="0"/>
          <w:color w:val="000000" w:themeColor="text1"/>
          <w:sz w:val="30"/>
          <w:szCs w:val="28"/>
          <w14:textFill>
            <w14:solidFill>
              <w14:schemeClr w14:val="tx1"/>
            </w14:solidFill>
          </w14:textFill>
        </w:rPr>
        <w:t>定</w:t>
      </w:r>
      <w:bookmarkEnd w:id="40"/>
    </w:p>
    <w:p w14:paraId="129B20B5">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规定了达标判定的具体要求。</w:t>
      </w:r>
      <w:bookmarkEnd w:id="41"/>
      <w:bookmarkEnd w:id="42"/>
    </w:p>
    <w:p w14:paraId="26901B5A">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对于</w:t>
      </w:r>
      <w:r>
        <w:rPr>
          <w:rFonts w:hint="eastAsia"/>
          <w:color w:val="000000" w:themeColor="text1"/>
          <w14:textFill>
            <w14:solidFill>
              <w14:schemeClr w14:val="tx1"/>
            </w14:solidFill>
          </w14:textFill>
        </w:rPr>
        <w:t>烟气污染物排放</w:t>
      </w:r>
      <w:r>
        <w:rPr>
          <w:color w:val="000000" w:themeColor="text1"/>
          <w14:textFill>
            <w14:solidFill>
              <w14:schemeClr w14:val="tx1"/>
            </w14:solidFill>
          </w14:textFill>
        </w:rPr>
        <w:t>，采用手工监测</w:t>
      </w:r>
      <w:r>
        <w:rPr>
          <w:rFonts w:hint="eastAsia"/>
          <w:color w:val="000000" w:themeColor="text1"/>
          <w14:textFill>
            <w14:solidFill>
              <w14:schemeClr w14:val="tx1"/>
            </w14:solidFill>
          </w14:textFill>
        </w:rPr>
        <w:t>时，</w:t>
      </w:r>
      <w:r>
        <w:rPr>
          <w:color w:val="000000" w:themeColor="text1"/>
          <w14:textFill>
            <w14:solidFill>
              <w14:schemeClr w14:val="tx1"/>
            </w14:solidFill>
          </w14:textFill>
        </w:rPr>
        <w:t xml:space="preserve">按照监测规范要求测得的任意1 </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均值</w:t>
      </w:r>
      <w:r>
        <w:rPr>
          <w:rFonts w:hint="eastAsia"/>
          <w:color w:val="000000" w:themeColor="text1"/>
          <w14:textFill>
            <w14:solidFill>
              <w14:schemeClr w14:val="tx1"/>
            </w14:solidFill>
          </w14:textFill>
        </w:rPr>
        <w:t>、日均值、测定均值超过表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的限值，判定为超标。</w:t>
      </w:r>
      <w:bookmarkStart w:id="43" w:name="_Hlk179209228"/>
      <w:bookmarkStart w:id="44" w:name="_Hlk159633078"/>
      <w:r>
        <w:rPr>
          <w:rFonts w:hint="eastAsia"/>
          <w:color w:val="000000" w:themeColor="text1"/>
          <w14:textFill>
            <w14:solidFill>
              <w14:schemeClr w14:val="tx1"/>
            </w14:solidFill>
          </w14:textFill>
        </w:rPr>
        <w:t>除焚烧设施启炉、停炉和因故障或事故造成停炉的</w:t>
      </w:r>
      <w:r>
        <w:rPr>
          <w:color w:val="000000" w:themeColor="text1"/>
          <w14:textFill>
            <w14:solidFill>
              <w14:schemeClr w14:val="tx1"/>
            </w14:solidFill>
          </w14:textFill>
        </w:rPr>
        <w:t>时</w:t>
      </w:r>
      <w:r>
        <w:rPr>
          <w:rFonts w:hint="eastAsia"/>
          <w:color w:val="000000" w:themeColor="text1"/>
          <w14:textFill>
            <w14:solidFill>
              <w14:schemeClr w14:val="tx1"/>
            </w14:solidFill>
          </w14:textFill>
        </w:rPr>
        <w:t>段</w:t>
      </w:r>
      <w:r>
        <w:rPr>
          <w:color w:val="000000" w:themeColor="text1"/>
          <w14:textFill>
            <w14:solidFill>
              <w14:schemeClr w14:val="tx1"/>
            </w14:solidFill>
          </w14:textFill>
        </w:rPr>
        <w:t>外</w:t>
      </w:r>
      <w:bookmarkEnd w:id="43"/>
      <w:r>
        <w:rPr>
          <w:color w:val="000000" w:themeColor="text1"/>
          <w14:textFill>
            <w14:solidFill>
              <w14:schemeClr w14:val="tx1"/>
            </w14:solidFill>
          </w14:textFill>
        </w:rPr>
        <w:t>，</w:t>
      </w:r>
      <w:r>
        <w:rPr>
          <w:rFonts w:hint="eastAsia"/>
          <w:color w:val="000000" w:themeColor="text1"/>
          <w14:textFill>
            <w14:solidFill>
              <w14:schemeClr w14:val="tx1"/>
            </w14:solidFill>
          </w14:textFill>
        </w:rPr>
        <w:t>烟气污染物排放自动监测按照监测规范要求测得的</w:t>
      </w:r>
      <w:r>
        <w:rPr>
          <w:color w:val="000000" w:themeColor="text1"/>
          <w14:textFill>
            <w14:solidFill>
              <w14:schemeClr w14:val="tx1"/>
            </w14:solidFill>
          </w14:textFill>
        </w:rPr>
        <w:t>日均值</w:t>
      </w:r>
      <w:r>
        <w:rPr>
          <w:rFonts w:hint="eastAsia"/>
          <w:color w:val="000000" w:themeColor="text1"/>
          <w14:textFill>
            <w14:solidFill>
              <w14:schemeClr w14:val="tx1"/>
            </w14:solidFill>
          </w14:textFill>
        </w:rPr>
        <w:t>超过表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的限值，判定为超标。</w:t>
      </w:r>
      <w:bookmarkEnd w:id="44"/>
      <w:bookmarkStart w:id="45" w:name="_Hlk159633097"/>
      <w:bookmarkStart w:id="46" w:name="_Hlk179209075"/>
      <w:r>
        <w:rPr>
          <w:color w:val="000000" w:themeColor="text1"/>
          <w14:textFill>
            <w14:solidFill>
              <w14:schemeClr w14:val="tx1"/>
            </w14:solidFill>
          </w14:textFill>
        </w:rPr>
        <w:t>在</w:t>
      </w:r>
      <w:r>
        <w:rPr>
          <w:rFonts w:hint="eastAsia"/>
          <w:color w:val="000000" w:themeColor="text1"/>
          <w14:textFill>
            <w14:solidFill>
              <w14:schemeClr w14:val="tx1"/>
            </w14:solidFill>
          </w14:textFill>
        </w:rPr>
        <w:t>焚烧设施启炉、停炉和因故障或事故造成停炉的</w:t>
      </w:r>
      <w:r>
        <w:rPr>
          <w:color w:val="000000" w:themeColor="text1"/>
          <w14:textFill>
            <w14:solidFill>
              <w14:schemeClr w14:val="tx1"/>
            </w14:solidFill>
          </w14:textFill>
        </w:rPr>
        <w:t>时</w:t>
      </w:r>
      <w:r>
        <w:rPr>
          <w:rFonts w:hint="eastAsia"/>
          <w:color w:val="000000" w:themeColor="text1"/>
          <w14:textFill>
            <w14:solidFill>
              <w14:schemeClr w14:val="tx1"/>
            </w14:solidFill>
          </w14:textFill>
        </w:rPr>
        <w:t>段</w:t>
      </w:r>
      <w:r>
        <w:rPr>
          <w:color w:val="000000" w:themeColor="text1"/>
          <w14:textFill>
            <w14:solidFill>
              <w14:schemeClr w14:val="tx1"/>
            </w14:solidFill>
          </w14:textFill>
        </w:rPr>
        <w:t>内，</w:t>
      </w:r>
      <w:r>
        <w:rPr>
          <w:rFonts w:hint="eastAsia"/>
          <w:color w:val="000000" w:themeColor="text1"/>
          <w14:textFill>
            <w14:solidFill>
              <w14:schemeClr w14:val="tx1"/>
            </w14:solidFill>
          </w14:textFill>
        </w:rPr>
        <w:t>除烟气颗粒物外，所获得烟气污染物排放的手工监测或自动</w:t>
      </w:r>
      <w:r>
        <w:rPr>
          <w:color w:val="000000" w:themeColor="text1"/>
          <w14:textFill>
            <w14:solidFill>
              <w14:schemeClr w14:val="tx1"/>
            </w14:solidFill>
          </w14:textFill>
        </w:rPr>
        <w:t>监测数据不作为评定是否达到本</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排放限值的依据</w:t>
      </w:r>
      <w:r>
        <w:rPr>
          <w:rFonts w:hint="eastAsia"/>
          <w:color w:val="000000" w:themeColor="text1"/>
          <w14:textFill>
            <w14:solidFill>
              <w14:schemeClr w14:val="tx1"/>
            </w14:solidFill>
          </w14:textFill>
        </w:rPr>
        <w:t>。</w:t>
      </w:r>
      <w:bookmarkEnd w:id="45"/>
      <w:bookmarkEnd w:id="46"/>
      <w:bookmarkStart w:id="47" w:name="_Hlk159633115"/>
      <w:r>
        <w:rPr>
          <w:rFonts w:hint="eastAsia"/>
          <w:color w:val="000000" w:themeColor="text1"/>
          <w14:textFill>
            <w14:solidFill>
              <w14:schemeClr w14:val="tx1"/>
            </w14:solidFill>
          </w14:textFill>
        </w:rPr>
        <w:t>焚烧炉高温段热电偶测量温度未达到表1要求，且一个自然日内累计超过5次的，参照《生活垃圾焚烧发电厂监测数据应用管理规定》等相关规定判定为“未按照国家有关规定采取有利于减少持久性有机污染物排放措施”。</w:t>
      </w:r>
    </w:p>
    <w:p w14:paraId="58723438">
      <w:pPr>
        <w:pStyle w:val="5"/>
        <w:ind w:firstLine="600"/>
        <w:rPr>
          <w:color w:val="000000" w:themeColor="text1"/>
          <w:highlight w:val="yellow"/>
          <w14:textFill>
            <w14:solidFill>
              <w14:schemeClr w14:val="tx1"/>
            </w14:solidFill>
          </w14:textFill>
        </w:rPr>
      </w:pPr>
      <w:bookmarkStart w:id="48" w:name="_Hlk179209104"/>
      <w:r>
        <w:rPr>
          <w:rFonts w:hint="eastAsia"/>
          <w:color w:val="000000" w:themeColor="text1"/>
          <w14:textFill>
            <w14:solidFill>
              <w14:schemeClr w14:val="tx1"/>
            </w14:solidFill>
          </w14:textFill>
        </w:rPr>
        <w:t>由于5</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规定</w:t>
      </w:r>
      <w:r>
        <w:rPr>
          <w:color w:val="000000" w:themeColor="text1"/>
          <w14:textFill>
            <w14:solidFill>
              <w14:schemeClr w14:val="tx1"/>
            </w14:solidFill>
          </w14:textFill>
        </w:rPr>
        <w:t>除焚烧</w:t>
      </w:r>
      <w:r>
        <w:rPr>
          <w:rFonts w:hint="eastAsia"/>
          <w:color w:val="000000" w:themeColor="text1"/>
          <w14:textFill>
            <w14:solidFill>
              <w14:schemeClr w14:val="tx1"/>
            </w14:solidFill>
          </w14:textFill>
        </w:rPr>
        <w:t>烟气污染物</w:t>
      </w:r>
      <w:r>
        <w:rPr>
          <w:color w:val="000000" w:themeColor="text1"/>
          <w14:textFill>
            <w14:solidFill>
              <w14:schemeClr w14:val="tx1"/>
            </w14:solidFill>
          </w14:textFill>
        </w:rPr>
        <w:t>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其他生产</w:t>
      </w: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设施及厂界的大气污染物排放</w:t>
      </w:r>
      <w:r>
        <w:rPr>
          <w:rFonts w:hint="eastAsia"/>
          <w:color w:val="000000" w:themeColor="text1"/>
          <w14:textFill>
            <w14:solidFill>
              <w14:schemeClr w14:val="tx1"/>
            </w14:solidFill>
          </w14:textFill>
        </w:rPr>
        <w:t>（不包括臭气浓度）按</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对应执行标准的要求进行，因此达标判定</w:t>
      </w:r>
      <w:bookmarkEnd w:id="48"/>
      <w:r>
        <w:rPr>
          <w:rFonts w:hint="eastAsia"/>
          <w:color w:val="000000" w:themeColor="text1"/>
          <w14:textFill>
            <w14:solidFill>
              <w14:schemeClr w14:val="tx1"/>
            </w14:solidFill>
          </w14:textFill>
        </w:rPr>
        <w:t>也按相应的标准要求执行，本标准文件中未作过多赘述。</w:t>
      </w:r>
    </w:p>
    <w:bookmarkEnd w:id="47"/>
    <w:p w14:paraId="45C368DD">
      <w:pPr>
        <w:pStyle w:val="4"/>
        <w:keepNext/>
        <w:keepLines/>
        <w:widowControl/>
        <w:numPr>
          <w:ilvl w:val="0"/>
          <w:numId w:val="1"/>
        </w:numPr>
        <w:wordWrap/>
        <w:autoSpaceDE/>
        <w:autoSpaceDN/>
        <w:adjustRightInd/>
        <w:spacing w:beforeAutospacing="0" w:afterAutospacing="0" w:line="560" w:lineRule="exact"/>
        <w:ind w:firstLineChars="0"/>
        <w:jc w:val="both"/>
        <w:rPr>
          <w:rFonts w:hint="default" w:ascii="Times New Roman" w:hAnsi="Times New Roman" w:eastAsia="仿宋_GB2312"/>
          <w:b w:val="0"/>
          <w:bCs w:val="0"/>
          <w:color w:val="000000" w:themeColor="text1"/>
          <w:sz w:val="30"/>
          <w:szCs w:val="28"/>
          <w14:textFill>
            <w14:solidFill>
              <w14:schemeClr w14:val="tx1"/>
            </w14:solidFill>
          </w14:textFill>
        </w:rPr>
      </w:pPr>
      <w:bookmarkStart w:id="49" w:name="_Toc30909"/>
      <w:r>
        <w:rPr>
          <w:rFonts w:ascii="Times New Roman" w:hAnsi="Times New Roman" w:eastAsia="仿宋_GB2312"/>
          <w:b w:val="0"/>
          <w:bCs w:val="0"/>
          <w:color w:val="000000" w:themeColor="text1"/>
          <w:sz w:val="30"/>
          <w:szCs w:val="28"/>
          <w14:textFill>
            <w14:solidFill>
              <w14:schemeClr w14:val="tx1"/>
            </w14:solidFill>
          </w14:textFill>
        </w:rPr>
        <w:t>实施与监督</w:t>
      </w:r>
      <w:bookmarkEnd w:id="49"/>
    </w:p>
    <w:p w14:paraId="1300D778">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规定了</w:t>
      </w:r>
      <w:r>
        <w:rPr>
          <w:rFonts w:hint="eastAsia"/>
          <w:color w:val="000000" w:themeColor="text1"/>
          <w14:textFill>
            <w14:solidFill>
              <w14:schemeClr w14:val="tx1"/>
            </w14:solidFill>
          </w14:textFill>
        </w:rPr>
        <w:t>标准监督实施的单位及</w:t>
      </w:r>
      <w:r>
        <w:rPr>
          <w:color w:val="000000" w:themeColor="text1"/>
          <w14:textFill>
            <w14:solidFill>
              <w14:schemeClr w14:val="tx1"/>
            </w14:solidFill>
          </w14:textFill>
        </w:rPr>
        <w:t>标准生效的时间。</w:t>
      </w:r>
      <w:bookmarkStart w:id="50" w:name="_Toc148277671"/>
      <w:bookmarkStart w:id="51" w:name="_Toc148278473"/>
    </w:p>
    <w:p w14:paraId="5FA35E6D">
      <w:pPr>
        <w:wordWrap/>
        <w:jc w:val="both"/>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0079AF6">
      <w:pPr>
        <w:keepNext/>
        <w:keepLines/>
        <w:wordWrap/>
        <w:ind w:firstLine="0" w:firstLineChars="0"/>
        <w:jc w:val="both"/>
        <w:outlineLvl w:val="1"/>
        <w:rPr>
          <w:rFonts w:ascii="黑体" w:hAnsi="黑体" w:eastAsia="黑体"/>
          <w:bCs/>
          <w:color w:val="000000" w:themeColor="text1"/>
          <w:kern w:val="2"/>
          <w:sz w:val="30"/>
          <w:szCs w:val="30"/>
          <w14:textFill>
            <w14:solidFill>
              <w14:schemeClr w14:val="tx1"/>
            </w14:solidFill>
          </w14:textFill>
        </w:rPr>
      </w:pPr>
      <w:bookmarkStart w:id="52" w:name="_Toc2850"/>
      <w:r>
        <w:rPr>
          <w:rFonts w:hint="eastAsia" w:ascii="黑体" w:hAnsi="黑体" w:eastAsia="黑体"/>
          <w:bCs/>
          <w:color w:val="000000" w:themeColor="text1"/>
          <w:kern w:val="2"/>
          <w:sz w:val="30"/>
          <w:szCs w:val="30"/>
          <w14:textFill>
            <w14:solidFill>
              <w14:schemeClr w14:val="tx1"/>
            </w14:solidFill>
          </w14:textFill>
        </w:rPr>
        <w:t>六、</w:t>
      </w:r>
      <w:r>
        <w:rPr>
          <w:rFonts w:ascii="黑体" w:hAnsi="黑体" w:eastAsia="黑体"/>
          <w:bCs/>
          <w:color w:val="000000" w:themeColor="text1"/>
          <w:kern w:val="2"/>
          <w:sz w:val="30"/>
          <w:szCs w:val="30"/>
          <w14:textFill>
            <w14:solidFill>
              <w14:schemeClr w14:val="tx1"/>
            </w14:solidFill>
          </w14:textFill>
        </w:rPr>
        <w:t>与国内外相关标准的烟气排放限值情况比较</w:t>
      </w:r>
      <w:bookmarkEnd w:id="50"/>
      <w:bookmarkEnd w:id="51"/>
      <w:bookmarkEnd w:id="52"/>
    </w:p>
    <w:p w14:paraId="5F7497AC">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表1为本修订标准与国内外相关标准的烟气污染物排放限值比较情况。</w:t>
      </w:r>
    </w:p>
    <w:p w14:paraId="10D6E166">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修订的《危险废物焚烧大气污染物排放标准》的污染物因子的标准限值体系与GB</w:t>
      </w:r>
      <w:r>
        <w:rPr>
          <w:color w:val="000000" w:themeColor="text1"/>
          <w14:textFill>
            <w14:solidFill>
              <w14:schemeClr w14:val="tx1"/>
            </w14:solidFill>
          </w14:textFill>
        </w:rPr>
        <w:t>18484-2020</w:t>
      </w:r>
      <w:r>
        <w:rPr>
          <w:rFonts w:hint="eastAsia"/>
          <w:color w:val="000000" w:themeColor="text1"/>
          <w14:textFill>
            <w14:solidFill>
              <w14:schemeClr w14:val="tx1"/>
            </w14:solidFill>
          </w14:textFill>
        </w:rPr>
        <w:t>保持一致，限值全部严于或等同于国标，与</w:t>
      </w:r>
      <w:r>
        <w:rPr>
          <w:rFonts w:hint="eastAsia"/>
          <w:color w:val="000000" w:themeColor="text1"/>
          <w:lang w:eastAsia="zh-CN"/>
          <w14:textFill>
            <w14:solidFill>
              <w14:schemeClr w14:val="tx1"/>
            </w14:solidFill>
          </w14:textFill>
        </w:rPr>
        <w:t>目前</w:t>
      </w:r>
      <w:r>
        <w:rPr>
          <w:rFonts w:hint="eastAsia"/>
          <w:color w:val="000000" w:themeColor="text1"/>
          <w14:textFill>
            <w14:solidFill>
              <w14:schemeClr w14:val="tx1"/>
            </w14:solidFill>
          </w14:textFill>
        </w:rPr>
        <w:t>的DB</w:t>
      </w:r>
      <w:r>
        <w:rPr>
          <w:color w:val="000000" w:themeColor="text1"/>
          <w14:textFill>
            <w14:solidFill>
              <w14:schemeClr w14:val="tx1"/>
            </w14:solidFill>
          </w14:textFill>
        </w:rPr>
        <w:t>31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767-2013</w:t>
      </w:r>
      <w:r>
        <w:rPr>
          <w:rFonts w:hint="eastAsia"/>
          <w:color w:val="000000" w:themeColor="text1"/>
          <w14:textFill>
            <w14:solidFill>
              <w14:schemeClr w14:val="tx1"/>
            </w14:solidFill>
          </w14:textFill>
        </w:rPr>
        <w:t>相比，适当收严了NOx的排放限值。</w:t>
      </w:r>
    </w:p>
    <w:p w14:paraId="1E91D242">
      <w:pPr>
        <w:pStyle w:val="5"/>
        <w:ind w:firstLine="600"/>
        <w:rPr>
          <w:color w:val="000000" w:themeColor="text1"/>
          <w14:textFill>
            <w14:solidFill>
              <w14:schemeClr w14:val="tx1"/>
            </w14:solidFill>
          </w14:textFill>
        </w:rPr>
      </w:pPr>
      <w:r>
        <w:rPr>
          <w:color w:val="000000" w:themeColor="text1"/>
          <w:szCs w:val="21"/>
          <w14:textFill>
            <w14:solidFill>
              <w14:schemeClr w14:val="tx1"/>
            </w14:solidFill>
          </w14:textFill>
        </w:rPr>
        <w:t>自DB31/ 767-2013 发布以来，目前为止，除GB 18484-2020修订版发布外，国内河北于2018年发布《医疗废物焚烧污染控制标准》DB13/2698-2018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北京市2026年发布《危险废物焚烧大气污染物排放标准》DB11/503-2026</w:t>
      </w:r>
      <w:r>
        <w:rPr>
          <w:rFonts w:hint="eastAsia"/>
          <w:color w:val="000000" w:themeColor="text1"/>
          <w:szCs w:val="21"/>
          <w14:textFill>
            <w14:solidFill>
              <w14:schemeClr w14:val="tx1"/>
            </w14:solidFill>
          </w14:textFill>
        </w:rPr>
        <w:t>代替</w:t>
      </w:r>
      <w:r>
        <w:rPr>
          <w:color w:val="000000" w:themeColor="text1"/>
          <w:szCs w:val="21"/>
          <w14:textFill>
            <w14:solidFill>
              <w14:schemeClr w14:val="tx1"/>
            </w14:solidFill>
          </w14:textFill>
        </w:rPr>
        <w:t>DB11/503-2007</w:t>
      </w:r>
      <w:r>
        <w:rPr>
          <w:rFonts w:hint="eastAsia"/>
          <w:color w:val="000000" w:themeColor="text1"/>
          <w:szCs w:val="21"/>
          <w14:textFill>
            <w14:solidFill>
              <w14:schemeClr w14:val="tx1"/>
            </w14:solidFill>
          </w14:textFill>
        </w:rPr>
        <w:t>。国内</w:t>
      </w:r>
      <w:r>
        <w:rPr>
          <w:color w:val="000000" w:themeColor="text1"/>
          <w:szCs w:val="21"/>
          <w14:textFill>
            <w14:solidFill>
              <w14:schemeClr w14:val="tx1"/>
            </w14:solidFill>
          </w14:textFill>
        </w:rPr>
        <w:t>还没有其它地方发布针对全系列的危险废物焚烧大气污染物排放标准。修订后DB31/ 767-202X标准</w:t>
      </w:r>
      <w:r>
        <w:rPr>
          <w:rFonts w:hint="eastAsia"/>
          <w:color w:val="000000" w:themeColor="text1"/>
          <w:szCs w:val="21"/>
          <w14:textFill>
            <w14:solidFill>
              <w14:schemeClr w14:val="tx1"/>
            </w14:solidFill>
          </w14:textFill>
        </w:rPr>
        <w:t>文件</w:t>
      </w:r>
      <w:r>
        <w:rPr>
          <w:color w:val="000000" w:themeColor="text1"/>
          <w:szCs w:val="21"/>
          <w14:textFill>
            <w14:solidFill>
              <w14:schemeClr w14:val="tx1"/>
            </w14:solidFill>
          </w14:textFill>
        </w:rPr>
        <w:t>的烟气污染物排放限值全面严于DB13/2698-2018</w:t>
      </w:r>
      <w:r>
        <w:rPr>
          <w:rFonts w:hint="eastAsia"/>
          <w:color w:val="000000" w:themeColor="text1"/>
          <w:szCs w:val="21"/>
          <w14:textFill>
            <w14:solidFill>
              <w14:schemeClr w14:val="tx1"/>
            </w14:solidFill>
          </w14:textFill>
        </w:rPr>
        <w:t>（</w:t>
      </w:r>
      <w:r>
        <w:rPr>
          <w:color w:val="000000" w:themeColor="text1"/>
          <w14:textFill>
            <w14:solidFill>
              <w14:schemeClr w14:val="tx1"/>
            </w14:solidFill>
          </w14:textFill>
        </w:rPr>
        <w:t>除砷及其化合物外</w:t>
      </w:r>
      <w:r>
        <w:rPr>
          <w:rFonts w:hint="eastAsia"/>
          <w:color w:val="000000" w:themeColor="text1"/>
          <w:szCs w:val="21"/>
          <w14:textFill>
            <w14:solidFill>
              <w14:schemeClr w14:val="tx1"/>
            </w14:solidFill>
          </w14:textFill>
        </w:rPr>
        <w:t>），与</w:t>
      </w:r>
      <w:r>
        <w:rPr>
          <w:color w:val="000000" w:themeColor="text1"/>
          <w:szCs w:val="21"/>
          <w14:textFill>
            <w14:solidFill>
              <w14:schemeClr w14:val="tx1"/>
            </w14:solidFill>
          </w14:textFill>
        </w:rPr>
        <w:t>DB11/503-2026</w:t>
      </w:r>
      <w:r>
        <w:rPr>
          <w:rFonts w:hint="eastAsia"/>
          <w:color w:val="000000" w:themeColor="text1"/>
          <w:szCs w:val="21"/>
          <w14:textFill>
            <w14:solidFill>
              <w14:schemeClr w14:val="tx1"/>
            </w14:solidFill>
          </w14:textFill>
        </w:rPr>
        <w:t>基本一致</w:t>
      </w:r>
      <w:r>
        <w:rPr>
          <w:color w:val="000000" w:themeColor="text1"/>
          <w:szCs w:val="21"/>
          <w14:textFill>
            <w14:solidFill>
              <w14:schemeClr w14:val="tx1"/>
            </w14:solidFill>
          </w14:textFill>
        </w:rPr>
        <w:t>，且从污染物总量控制的角度，提出了日均浓度限值的要求</w:t>
      </w:r>
      <w:r>
        <w:rPr>
          <w:color w:val="000000" w:themeColor="text1"/>
          <w14:textFill>
            <w14:solidFill>
              <w14:schemeClr w14:val="tx1"/>
            </w14:solidFill>
          </w14:textFill>
        </w:rPr>
        <w:t>。</w:t>
      </w:r>
    </w:p>
    <w:p w14:paraId="3B3C98C8">
      <w:pPr>
        <w:pStyle w:val="5"/>
        <w:ind w:firstLine="6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截至</w:t>
      </w:r>
      <w:r>
        <w:rPr>
          <w:rFonts w:hint="eastAsia"/>
          <w:color w:val="000000" w:themeColor="text1"/>
          <w14:textFill>
            <w14:solidFill>
              <w14:schemeClr w14:val="tx1"/>
            </w14:solidFill>
          </w14:textFill>
        </w:rPr>
        <w:t>目前为止，自DB</w:t>
      </w:r>
      <w:r>
        <w:rPr>
          <w:color w:val="000000" w:themeColor="text1"/>
          <w14:textFill>
            <w14:solidFill>
              <w14:schemeClr w14:val="tx1"/>
            </w14:solidFill>
          </w14:textFill>
        </w:rPr>
        <w:t>31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767-2013 </w:t>
      </w:r>
      <w:r>
        <w:rPr>
          <w:rFonts w:hint="eastAsia"/>
          <w:color w:val="000000" w:themeColor="text1"/>
          <w14:textFill>
            <w14:solidFill>
              <w14:schemeClr w14:val="tx1"/>
            </w14:solidFill>
          </w14:textFill>
        </w:rPr>
        <w:t>发布以来未见国外发布更新危险废物焚烧大气污染物排放标准的文件，本次修订的危险废物焚烧大气污染物排放标准总体与欧盟2</w:t>
      </w:r>
      <w:r>
        <w:rPr>
          <w:color w:val="000000" w:themeColor="text1"/>
          <w14:textFill>
            <w14:solidFill>
              <w14:schemeClr w14:val="tx1"/>
            </w14:solidFill>
          </w14:textFill>
        </w:rPr>
        <w:t xml:space="preserve">010-75 </w:t>
      </w:r>
      <w:r>
        <w:rPr>
          <w:rFonts w:hint="eastAsia"/>
          <w:color w:val="000000" w:themeColor="text1"/>
          <w14:textFill>
            <w14:solidFill>
              <w14:schemeClr w14:val="tx1"/>
            </w14:solidFill>
          </w14:textFill>
        </w:rPr>
        <w:t>EC废弃物焚烧导则的指导值相当。</w:t>
      </w:r>
    </w:p>
    <w:p w14:paraId="45C368E1">
      <w:pPr>
        <w:wordWrap/>
        <w:spacing w:line="360" w:lineRule="auto"/>
        <w:ind w:firstLine="600"/>
        <w:jc w:val="center"/>
        <w:rPr>
          <w:rFonts w:ascii="仿宋" w:hAnsi="仿宋" w:eastAsia="仿宋"/>
          <w:b/>
          <w:bCs/>
          <w:color w:val="000000" w:themeColor="text1"/>
          <w:kern w:val="2"/>
          <w:sz w:val="30"/>
          <w:szCs w:val="30"/>
          <w14:textFill>
            <w14:solidFill>
              <w14:schemeClr w14:val="tx1"/>
            </w14:solidFill>
          </w14:textFill>
        </w:rPr>
      </w:pPr>
      <w:r>
        <w:rPr>
          <w:color w:val="000000" w:themeColor="text1"/>
          <w:sz w:val="30"/>
          <w14:textFill>
            <w14:solidFill>
              <w14:schemeClr w14:val="tx1"/>
            </w14:solidFill>
          </w14:textFill>
        </w:rPr>
        <w:t>表</w:t>
      </w:r>
      <w:r>
        <w:rPr>
          <w:rFonts w:hint="eastAsia"/>
          <w:color w:val="000000" w:themeColor="text1"/>
          <w:sz w:val="30"/>
          <w14:textFill>
            <w14:solidFill>
              <w14:schemeClr w14:val="tx1"/>
            </w14:solidFill>
          </w14:textFill>
        </w:rPr>
        <w:t>1</w:t>
      </w:r>
      <w:r>
        <w:rPr>
          <w:color w:val="000000" w:themeColor="text1"/>
          <w:sz w:val="30"/>
          <w14:textFill>
            <w14:solidFill>
              <w14:schemeClr w14:val="tx1"/>
            </w14:solidFill>
          </w14:textFill>
        </w:rPr>
        <w:t xml:space="preserve"> </w:t>
      </w:r>
      <w:r>
        <w:rPr>
          <w:rFonts w:hint="eastAsia"/>
          <w:color w:val="000000" w:themeColor="text1"/>
          <w:sz w:val="30"/>
          <w14:textFill>
            <w14:solidFill>
              <w14:schemeClr w14:val="tx1"/>
            </w14:solidFill>
          </w14:textFill>
        </w:rPr>
        <w:t>修订</w:t>
      </w:r>
      <w:r>
        <w:rPr>
          <w:color w:val="000000" w:themeColor="text1"/>
          <w:sz w:val="30"/>
          <w14:textFill>
            <w14:solidFill>
              <w14:schemeClr w14:val="tx1"/>
            </w14:solidFill>
          </w14:textFill>
        </w:rPr>
        <w:t>标准与国内外标准的限值比较情况</w:t>
      </w:r>
    </w:p>
    <w:tbl>
      <w:tblPr>
        <w:tblStyle w:val="16"/>
        <w:tblW w:w="9599" w:type="dxa"/>
        <w:jc w:val="center"/>
        <w:tblLayout w:type="fixed"/>
        <w:tblCellMar>
          <w:top w:w="0" w:type="dxa"/>
          <w:left w:w="108" w:type="dxa"/>
          <w:bottom w:w="0" w:type="dxa"/>
          <w:right w:w="108" w:type="dxa"/>
        </w:tblCellMar>
      </w:tblPr>
      <w:tblGrid>
        <w:gridCol w:w="1277"/>
        <w:gridCol w:w="1147"/>
        <w:gridCol w:w="1143"/>
        <w:gridCol w:w="1252"/>
        <w:gridCol w:w="1242"/>
        <w:gridCol w:w="1251"/>
        <w:gridCol w:w="1251"/>
        <w:gridCol w:w="1036"/>
      </w:tblGrid>
      <w:tr w14:paraId="45C368EB">
        <w:tblPrEx>
          <w:tblCellMar>
            <w:top w:w="0" w:type="dxa"/>
            <w:left w:w="108" w:type="dxa"/>
            <w:bottom w:w="0" w:type="dxa"/>
            <w:right w:w="108" w:type="dxa"/>
          </w:tblCellMar>
        </w:tblPrEx>
        <w:trPr>
          <w:trHeight w:val="1353" w:hRule="atLeast"/>
          <w:jc w:val="center"/>
        </w:trPr>
        <w:tc>
          <w:tcPr>
            <w:tcW w:w="2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5C368E2">
            <w:pPr>
              <w:wordWrap/>
              <w:autoSpaceDE/>
              <w:autoSpaceDN/>
              <w:adjustRightInd/>
              <w:spacing w:line="240" w:lineRule="exact"/>
              <w:ind w:firstLine="0" w:firstLineChars="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项目（mg/m</w:t>
            </w:r>
            <w:r>
              <w:rPr>
                <w:rFonts w:ascii="黑体" w:hAnsi="黑体" w:eastAsia="黑体"/>
                <w:color w:val="000000" w:themeColor="text1"/>
                <w:sz w:val="24"/>
                <w:szCs w:val="24"/>
                <w:vertAlign w:val="superscript"/>
                <w14:textFill>
                  <w14:solidFill>
                    <w14:schemeClr w14:val="tx1"/>
                  </w14:solidFill>
                </w14:textFill>
              </w:rPr>
              <w:t>3</w:t>
            </w:r>
            <w:r>
              <w:rPr>
                <w:rFonts w:ascii="黑体" w:hAnsi="黑体" w:eastAsia="黑体"/>
                <w:color w:val="000000" w:themeColor="text1"/>
                <w:sz w:val="24"/>
                <w:szCs w:val="24"/>
                <w14:textFill>
                  <w14:solidFill>
                    <w14:schemeClr w14:val="tx1"/>
                  </w14:solidFill>
                </w14:textFill>
              </w:rPr>
              <w:t>）</w:t>
            </w:r>
          </w:p>
        </w:tc>
        <w:tc>
          <w:tcPr>
            <w:tcW w:w="1143" w:type="dxa"/>
            <w:tcBorders>
              <w:top w:val="single" w:color="auto" w:sz="8" w:space="0"/>
              <w:left w:val="nil"/>
              <w:bottom w:val="single" w:color="auto" w:sz="8" w:space="0"/>
              <w:right w:val="single" w:color="auto" w:sz="8" w:space="0"/>
            </w:tcBorders>
            <w:shd w:val="clear" w:color="auto" w:fill="auto"/>
            <w:vAlign w:val="center"/>
          </w:tcPr>
          <w:p w14:paraId="45C368E3">
            <w:pPr>
              <w:wordWrap/>
              <w:autoSpaceDE/>
              <w:autoSpaceDN/>
              <w:adjustRightInd/>
              <w:spacing w:line="240" w:lineRule="exact"/>
              <w:ind w:firstLine="0" w:firstLineChars="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欧盟 2010/75 EU 半小时97%</w:t>
            </w:r>
          </w:p>
        </w:tc>
        <w:tc>
          <w:tcPr>
            <w:tcW w:w="1252" w:type="dxa"/>
            <w:tcBorders>
              <w:top w:val="single" w:color="auto" w:sz="8" w:space="0"/>
              <w:left w:val="nil"/>
              <w:bottom w:val="single" w:color="auto" w:sz="8" w:space="0"/>
              <w:right w:val="single" w:color="auto" w:sz="8" w:space="0"/>
            </w:tcBorders>
            <w:shd w:val="clear" w:color="auto" w:fill="auto"/>
            <w:vAlign w:val="center"/>
          </w:tcPr>
          <w:p w14:paraId="45C368E4">
            <w:pPr>
              <w:wordWrap/>
              <w:autoSpaceDE/>
              <w:autoSpaceDN/>
              <w:adjustRightInd/>
              <w:spacing w:line="240" w:lineRule="exact"/>
              <w:ind w:firstLine="0" w:firstLineChars="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欧盟2010/75 EU 半小时100%</w:t>
            </w:r>
          </w:p>
        </w:tc>
        <w:tc>
          <w:tcPr>
            <w:tcW w:w="1242" w:type="dxa"/>
            <w:tcBorders>
              <w:top w:val="single" w:color="auto" w:sz="8" w:space="0"/>
              <w:left w:val="nil"/>
              <w:bottom w:val="single" w:color="auto" w:sz="8" w:space="0"/>
              <w:right w:val="single" w:color="auto" w:sz="8" w:space="0"/>
            </w:tcBorders>
            <w:shd w:val="clear" w:color="auto" w:fill="auto"/>
            <w:vAlign w:val="center"/>
          </w:tcPr>
          <w:p w14:paraId="45C368E6">
            <w:pPr>
              <w:wordWrap/>
              <w:autoSpaceDE/>
              <w:autoSpaceDN/>
              <w:adjustRightInd/>
              <w:spacing w:line="240" w:lineRule="exact"/>
              <w:ind w:firstLine="0" w:firstLineChars="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国标 GB18484-2020</w:t>
            </w:r>
          </w:p>
        </w:tc>
        <w:tc>
          <w:tcPr>
            <w:tcW w:w="1251" w:type="dxa"/>
            <w:tcBorders>
              <w:top w:val="single" w:color="auto" w:sz="8" w:space="0"/>
              <w:left w:val="nil"/>
              <w:bottom w:val="single" w:color="auto" w:sz="8" w:space="0"/>
              <w:right w:val="single" w:color="auto" w:sz="8" w:space="0"/>
            </w:tcBorders>
            <w:vAlign w:val="center"/>
          </w:tcPr>
          <w:p w14:paraId="2B335641">
            <w:pPr>
              <w:wordWrap/>
              <w:autoSpaceDE/>
              <w:autoSpaceDN/>
              <w:adjustRightInd/>
              <w:spacing w:line="240" w:lineRule="exact"/>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北京市</w:t>
            </w:r>
          </w:p>
          <w:p w14:paraId="057A4CB7">
            <w:pPr>
              <w:wordWrap/>
              <w:autoSpaceDE/>
              <w:autoSpaceDN/>
              <w:adjustRightInd/>
              <w:spacing w:line="240" w:lineRule="exact"/>
              <w:ind w:firstLine="0" w:firstLineChars="0"/>
              <w:jc w:val="center"/>
              <w:rPr>
                <w:rFonts w:hint="eastAsia" w:ascii="黑体" w:hAnsi="黑体" w:eastAsia="黑体"/>
                <w:color w:val="000000" w:themeColor="text1"/>
                <w:sz w:val="24"/>
                <w:szCs w:val="24"/>
                <w14:textFill>
                  <w14:solidFill>
                    <w14:schemeClr w14:val="tx1"/>
                  </w14:solidFill>
                </w14:textFill>
              </w:rPr>
            </w:pPr>
            <w:r>
              <w:rPr>
                <w:color w:val="000000" w:themeColor="text1"/>
                <w:szCs w:val="21"/>
                <w14:textFill>
                  <w14:solidFill>
                    <w14:schemeClr w14:val="tx1"/>
                  </w14:solidFill>
                </w14:textFill>
              </w:rPr>
              <w:t>DB11/503-2026</w:t>
            </w:r>
          </w:p>
        </w:tc>
        <w:tc>
          <w:tcPr>
            <w:tcW w:w="1251" w:type="dxa"/>
            <w:tcBorders>
              <w:top w:val="single" w:color="auto" w:sz="8" w:space="0"/>
              <w:left w:val="single" w:color="auto" w:sz="8" w:space="0"/>
              <w:bottom w:val="single" w:color="auto" w:sz="8" w:space="0"/>
              <w:right w:val="single" w:color="auto" w:sz="8" w:space="0"/>
            </w:tcBorders>
            <w:shd w:val="clear" w:color="auto" w:fill="auto"/>
            <w:vAlign w:val="center"/>
          </w:tcPr>
          <w:p w14:paraId="45C368E7">
            <w:pPr>
              <w:wordWrap/>
              <w:autoSpaceDE/>
              <w:autoSpaceDN/>
              <w:adjustRightInd/>
              <w:spacing w:line="240" w:lineRule="exact"/>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现执行的</w:t>
            </w:r>
            <w:r>
              <w:rPr>
                <w:rFonts w:ascii="黑体" w:hAnsi="黑体" w:eastAsia="黑体"/>
                <w:color w:val="000000" w:themeColor="text1"/>
                <w:sz w:val="24"/>
                <w:szCs w:val="24"/>
                <w14:textFill>
                  <w14:solidFill>
                    <w14:schemeClr w14:val="tx1"/>
                  </w14:solidFill>
                </w14:textFill>
              </w:rPr>
              <w:t>危废焚</w:t>
            </w:r>
            <w:r>
              <w:rPr>
                <w:rFonts w:ascii="黑体" w:hAnsi="黑体" w:eastAsia="黑体" w:cs="Times New Roman"/>
                <w:color w:val="000000" w:themeColor="text1"/>
                <w:sz w:val="24"/>
                <w:szCs w:val="24"/>
                <w14:textFill>
                  <w14:solidFill>
                    <w14:schemeClr w14:val="tx1"/>
                  </w14:solidFill>
                </w14:textFill>
              </w:rPr>
              <w:t>烧标准 DB31/7</w:t>
            </w:r>
            <w:r>
              <w:rPr>
                <w:rFonts w:ascii="黑体" w:hAnsi="黑体" w:eastAsia="黑体"/>
                <w:color w:val="000000" w:themeColor="text1"/>
                <w:sz w:val="24"/>
                <w:szCs w:val="24"/>
                <w14:textFill>
                  <w14:solidFill>
                    <w14:schemeClr w14:val="tx1"/>
                  </w14:solidFill>
                </w14:textFill>
              </w:rPr>
              <w:t>67-2013</w:t>
            </w:r>
          </w:p>
        </w:tc>
        <w:tc>
          <w:tcPr>
            <w:tcW w:w="1036" w:type="dxa"/>
            <w:tcBorders>
              <w:top w:val="single" w:color="auto" w:sz="8" w:space="0"/>
              <w:left w:val="nil"/>
              <w:bottom w:val="single" w:color="auto" w:sz="8" w:space="0"/>
              <w:right w:val="single" w:color="auto" w:sz="8" w:space="0"/>
            </w:tcBorders>
            <w:shd w:val="clear" w:color="auto" w:fill="auto"/>
            <w:vAlign w:val="center"/>
          </w:tcPr>
          <w:p w14:paraId="45C368E8">
            <w:pPr>
              <w:wordWrap/>
              <w:autoSpaceDE/>
              <w:autoSpaceDN/>
              <w:adjustRightInd/>
              <w:spacing w:line="240" w:lineRule="exact"/>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修订的危险废物</w:t>
            </w:r>
            <w:r>
              <w:rPr>
                <w:rFonts w:ascii="黑体" w:hAnsi="黑体" w:eastAsia="黑体" w:cs="Times New Roman"/>
                <w:color w:val="000000" w:themeColor="text1"/>
                <w:sz w:val="24"/>
                <w:szCs w:val="24"/>
                <w14:textFill>
                  <w14:solidFill>
                    <w14:schemeClr w14:val="tx1"/>
                  </w14:solidFill>
                </w14:textFill>
              </w:rPr>
              <w:t>焚烧标准</w:t>
            </w:r>
          </w:p>
        </w:tc>
      </w:tr>
      <w:tr w14:paraId="45C368F5">
        <w:tblPrEx>
          <w:tblCellMar>
            <w:top w:w="0" w:type="dxa"/>
            <w:left w:w="108" w:type="dxa"/>
            <w:bottom w:w="0" w:type="dxa"/>
            <w:right w:w="108" w:type="dxa"/>
          </w:tblCellMar>
        </w:tblPrEx>
        <w:trPr>
          <w:trHeight w:val="308" w:hRule="atLeast"/>
          <w:jc w:val="center"/>
        </w:trPr>
        <w:tc>
          <w:tcPr>
            <w:tcW w:w="1277" w:type="dxa"/>
            <w:vMerge w:val="restart"/>
            <w:tcBorders>
              <w:top w:val="nil"/>
              <w:left w:val="single" w:color="auto" w:sz="8" w:space="0"/>
              <w:bottom w:val="single" w:color="auto" w:sz="8" w:space="0"/>
              <w:right w:val="single" w:color="auto" w:sz="8" w:space="0"/>
            </w:tcBorders>
            <w:shd w:val="clear" w:color="auto" w:fill="auto"/>
            <w:vAlign w:val="center"/>
          </w:tcPr>
          <w:p w14:paraId="45C368E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颗粒物</w:t>
            </w:r>
          </w:p>
        </w:tc>
        <w:tc>
          <w:tcPr>
            <w:tcW w:w="1147" w:type="dxa"/>
            <w:tcBorders>
              <w:top w:val="nil"/>
              <w:left w:val="nil"/>
              <w:bottom w:val="single" w:color="auto" w:sz="8" w:space="0"/>
              <w:right w:val="single" w:color="auto" w:sz="8" w:space="0"/>
            </w:tcBorders>
            <w:shd w:val="clear" w:color="auto" w:fill="auto"/>
            <w:vAlign w:val="center"/>
          </w:tcPr>
          <w:p w14:paraId="45C368E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h</w:t>
            </w:r>
            <w:r>
              <w:rPr>
                <w:rFonts w:ascii="仿宋" w:hAnsi="仿宋" w:eastAsia="仿宋"/>
                <w:color w:val="000000" w:themeColor="text1"/>
                <w:sz w:val="24"/>
                <w:szCs w:val="24"/>
                <w14:textFill>
                  <w14:solidFill>
                    <w14:schemeClr w14:val="tx1"/>
                  </w14:solidFill>
                </w14:textFill>
              </w:rPr>
              <w:t>均值</w:t>
            </w:r>
          </w:p>
        </w:tc>
        <w:tc>
          <w:tcPr>
            <w:tcW w:w="1143" w:type="dxa"/>
            <w:tcBorders>
              <w:top w:val="nil"/>
              <w:left w:val="nil"/>
              <w:bottom w:val="single" w:color="auto" w:sz="8" w:space="0"/>
              <w:right w:val="single" w:color="auto" w:sz="8" w:space="0"/>
            </w:tcBorders>
            <w:shd w:val="clear" w:color="auto" w:fill="auto"/>
            <w:vAlign w:val="center"/>
          </w:tcPr>
          <w:p w14:paraId="45C368EE">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252" w:type="dxa"/>
            <w:tcBorders>
              <w:top w:val="nil"/>
              <w:left w:val="nil"/>
              <w:bottom w:val="single" w:color="auto" w:sz="8" w:space="0"/>
              <w:right w:val="single" w:color="auto" w:sz="8" w:space="0"/>
            </w:tcBorders>
            <w:shd w:val="clear" w:color="auto" w:fill="auto"/>
            <w:vAlign w:val="center"/>
          </w:tcPr>
          <w:p w14:paraId="45C368E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30</w:t>
            </w:r>
          </w:p>
        </w:tc>
        <w:tc>
          <w:tcPr>
            <w:tcW w:w="1242" w:type="dxa"/>
            <w:tcBorders>
              <w:top w:val="nil"/>
              <w:left w:val="nil"/>
              <w:bottom w:val="single" w:color="auto" w:sz="8" w:space="0"/>
              <w:right w:val="single" w:color="auto" w:sz="8" w:space="0"/>
            </w:tcBorders>
            <w:shd w:val="clear" w:color="auto" w:fill="auto"/>
            <w:vAlign w:val="center"/>
          </w:tcPr>
          <w:p w14:paraId="45C368F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30</w:t>
            </w:r>
          </w:p>
        </w:tc>
        <w:tc>
          <w:tcPr>
            <w:tcW w:w="1251" w:type="dxa"/>
            <w:tcBorders>
              <w:top w:val="nil"/>
              <w:left w:val="nil"/>
              <w:bottom w:val="single" w:color="auto" w:sz="8" w:space="0"/>
              <w:right w:val="single" w:color="auto" w:sz="8" w:space="0"/>
            </w:tcBorders>
            <w:vAlign w:val="center"/>
          </w:tcPr>
          <w:p w14:paraId="3694EDC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0</w:t>
            </w:r>
          </w:p>
        </w:tc>
        <w:tc>
          <w:tcPr>
            <w:tcW w:w="1251" w:type="dxa"/>
            <w:tcBorders>
              <w:top w:val="nil"/>
              <w:left w:val="single" w:color="auto" w:sz="8" w:space="0"/>
              <w:bottom w:val="single" w:color="auto" w:sz="8" w:space="0"/>
              <w:right w:val="single" w:color="auto" w:sz="8" w:space="0"/>
            </w:tcBorders>
            <w:shd w:val="clear" w:color="auto" w:fill="auto"/>
            <w:vAlign w:val="center"/>
          </w:tcPr>
          <w:p w14:paraId="45C368F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20</w:t>
            </w:r>
          </w:p>
        </w:tc>
        <w:tc>
          <w:tcPr>
            <w:tcW w:w="1036" w:type="dxa"/>
            <w:tcBorders>
              <w:top w:val="nil"/>
              <w:left w:val="nil"/>
              <w:bottom w:val="single" w:color="auto" w:sz="8" w:space="0"/>
              <w:right w:val="single" w:color="auto" w:sz="8" w:space="0"/>
            </w:tcBorders>
            <w:shd w:val="clear" w:color="auto" w:fill="auto"/>
            <w:vAlign w:val="center"/>
          </w:tcPr>
          <w:p w14:paraId="45C368F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20</w:t>
            </w:r>
          </w:p>
        </w:tc>
      </w:tr>
      <w:tr w14:paraId="45C368FF">
        <w:tblPrEx>
          <w:tblCellMar>
            <w:top w:w="0" w:type="dxa"/>
            <w:left w:w="108" w:type="dxa"/>
            <w:bottom w:w="0" w:type="dxa"/>
            <w:right w:w="108" w:type="dxa"/>
          </w:tblCellMar>
        </w:tblPrEx>
        <w:trPr>
          <w:trHeight w:val="308" w:hRule="atLeast"/>
          <w:jc w:val="center"/>
        </w:trPr>
        <w:tc>
          <w:tcPr>
            <w:tcW w:w="1277" w:type="dxa"/>
            <w:vMerge w:val="continue"/>
            <w:tcBorders>
              <w:top w:val="nil"/>
              <w:left w:val="single" w:color="auto" w:sz="8" w:space="0"/>
              <w:bottom w:val="single" w:color="auto" w:sz="8" w:space="0"/>
              <w:right w:val="single" w:color="auto" w:sz="8" w:space="0"/>
            </w:tcBorders>
            <w:vAlign w:val="center"/>
          </w:tcPr>
          <w:p w14:paraId="45C368F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147" w:type="dxa"/>
            <w:tcBorders>
              <w:top w:val="nil"/>
              <w:left w:val="nil"/>
              <w:bottom w:val="single" w:color="auto" w:sz="8" w:space="0"/>
              <w:right w:val="single" w:color="auto" w:sz="8" w:space="0"/>
            </w:tcBorders>
            <w:shd w:val="clear" w:color="auto" w:fill="auto"/>
            <w:vAlign w:val="center"/>
          </w:tcPr>
          <w:p w14:paraId="45C368F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日均值</w:t>
            </w:r>
          </w:p>
        </w:tc>
        <w:tc>
          <w:tcPr>
            <w:tcW w:w="1143" w:type="dxa"/>
            <w:tcBorders>
              <w:top w:val="nil"/>
              <w:left w:val="nil"/>
              <w:bottom w:val="single" w:color="auto" w:sz="8" w:space="0"/>
              <w:right w:val="single" w:color="auto" w:sz="8" w:space="0"/>
            </w:tcBorders>
            <w:shd w:val="clear" w:color="auto" w:fill="auto"/>
            <w:vAlign w:val="center"/>
          </w:tcPr>
          <w:p w14:paraId="45C368F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52" w:type="dxa"/>
            <w:tcBorders>
              <w:top w:val="nil"/>
              <w:left w:val="nil"/>
              <w:bottom w:val="single" w:color="auto" w:sz="8" w:space="0"/>
              <w:right w:val="single" w:color="auto" w:sz="8" w:space="0"/>
            </w:tcBorders>
            <w:shd w:val="clear" w:color="auto" w:fill="auto"/>
            <w:vAlign w:val="center"/>
          </w:tcPr>
          <w:p w14:paraId="45C368F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242" w:type="dxa"/>
            <w:tcBorders>
              <w:top w:val="nil"/>
              <w:left w:val="nil"/>
              <w:bottom w:val="single" w:color="auto" w:sz="8" w:space="0"/>
              <w:right w:val="single" w:color="auto" w:sz="8" w:space="0"/>
            </w:tcBorders>
            <w:shd w:val="clear" w:color="auto" w:fill="auto"/>
            <w:vAlign w:val="center"/>
          </w:tcPr>
          <w:p w14:paraId="45C368F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20</w:t>
            </w:r>
          </w:p>
        </w:tc>
        <w:tc>
          <w:tcPr>
            <w:tcW w:w="1251" w:type="dxa"/>
            <w:tcBorders>
              <w:top w:val="nil"/>
              <w:left w:val="nil"/>
              <w:bottom w:val="single" w:color="auto" w:sz="8" w:space="0"/>
              <w:right w:val="single" w:color="auto" w:sz="8" w:space="0"/>
            </w:tcBorders>
            <w:vAlign w:val="center"/>
          </w:tcPr>
          <w:p w14:paraId="034EBCB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5</w:t>
            </w:r>
          </w:p>
        </w:tc>
        <w:tc>
          <w:tcPr>
            <w:tcW w:w="1251" w:type="dxa"/>
            <w:tcBorders>
              <w:top w:val="nil"/>
              <w:left w:val="single" w:color="auto" w:sz="8" w:space="0"/>
              <w:bottom w:val="single" w:color="auto" w:sz="8" w:space="0"/>
              <w:right w:val="single" w:color="auto" w:sz="8" w:space="0"/>
            </w:tcBorders>
            <w:shd w:val="clear" w:color="auto" w:fill="auto"/>
            <w:vAlign w:val="center"/>
          </w:tcPr>
          <w:p w14:paraId="45C368F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w:t>
            </w:r>
          </w:p>
        </w:tc>
        <w:tc>
          <w:tcPr>
            <w:tcW w:w="1036" w:type="dxa"/>
            <w:tcBorders>
              <w:top w:val="nil"/>
              <w:left w:val="nil"/>
              <w:bottom w:val="single" w:color="auto" w:sz="8" w:space="0"/>
              <w:right w:val="single" w:color="auto" w:sz="8" w:space="0"/>
            </w:tcBorders>
            <w:shd w:val="clear" w:color="auto" w:fill="auto"/>
            <w:vAlign w:val="center"/>
          </w:tcPr>
          <w:p w14:paraId="45C368F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5</w:t>
            </w:r>
          </w:p>
        </w:tc>
      </w:tr>
      <w:tr w14:paraId="45C36909">
        <w:tblPrEx>
          <w:tblCellMar>
            <w:top w:w="0" w:type="dxa"/>
            <w:left w:w="108" w:type="dxa"/>
            <w:bottom w:w="0" w:type="dxa"/>
            <w:right w:w="108" w:type="dxa"/>
          </w:tblCellMar>
        </w:tblPrEx>
        <w:trPr>
          <w:trHeight w:val="308" w:hRule="atLeast"/>
          <w:jc w:val="center"/>
        </w:trPr>
        <w:tc>
          <w:tcPr>
            <w:tcW w:w="1277" w:type="dxa"/>
            <w:vMerge w:val="restart"/>
            <w:tcBorders>
              <w:top w:val="nil"/>
              <w:left w:val="single" w:color="auto" w:sz="8" w:space="0"/>
              <w:bottom w:val="single" w:color="auto" w:sz="8" w:space="0"/>
              <w:right w:val="single" w:color="auto" w:sz="8" w:space="0"/>
            </w:tcBorders>
            <w:shd w:val="clear" w:color="auto" w:fill="auto"/>
            <w:vAlign w:val="center"/>
          </w:tcPr>
          <w:p w14:paraId="45C3690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CO</w:t>
            </w:r>
          </w:p>
        </w:tc>
        <w:tc>
          <w:tcPr>
            <w:tcW w:w="1147" w:type="dxa"/>
            <w:tcBorders>
              <w:top w:val="nil"/>
              <w:left w:val="nil"/>
              <w:bottom w:val="single" w:color="auto" w:sz="8" w:space="0"/>
              <w:right w:val="single" w:color="auto" w:sz="8" w:space="0"/>
            </w:tcBorders>
            <w:shd w:val="clear" w:color="auto" w:fill="auto"/>
            <w:vAlign w:val="center"/>
          </w:tcPr>
          <w:p w14:paraId="45C3690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h</w:t>
            </w:r>
            <w:r>
              <w:rPr>
                <w:rFonts w:ascii="仿宋" w:hAnsi="仿宋" w:eastAsia="仿宋"/>
                <w:color w:val="000000" w:themeColor="text1"/>
                <w:sz w:val="24"/>
                <w:szCs w:val="24"/>
                <w14:textFill>
                  <w14:solidFill>
                    <w14:schemeClr w14:val="tx1"/>
                  </w14:solidFill>
                </w14:textFill>
              </w:rPr>
              <w:t>均值</w:t>
            </w:r>
          </w:p>
        </w:tc>
        <w:tc>
          <w:tcPr>
            <w:tcW w:w="1143" w:type="dxa"/>
            <w:tcBorders>
              <w:top w:val="nil"/>
              <w:left w:val="nil"/>
              <w:bottom w:val="single" w:color="auto" w:sz="8" w:space="0"/>
              <w:right w:val="single" w:color="auto" w:sz="8" w:space="0"/>
            </w:tcBorders>
            <w:shd w:val="clear" w:color="auto" w:fill="auto"/>
            <w:vAlign w:val="center"/>
          </w:tcPr>
          <w:p w14:paraId="45C3690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52" w:type="dxa"/>
            <w:tcBorders>
              <w:top w:val="nil"/>
              <w:left w:val="nil"/>
              <w:bottom w:val="single" w:color="auto" w:sz="8" w:space="0"/>
              <w:right w:val="single" w:color="auto" w:sz="8" w:space="0"/>
            </w:tcBorders>
            <w:shd w:val="clear" w:color="auto" w:fill="auto"/>
            <w:vAlign w:val="center"/>
          </w:tcPr>
          <w:p w14:paraId="45C3690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100</w:t>
            </w:r>
          </w:p>
        </w:tc>
        <w:tc>
          <w:tcPr>
            <w:tcW w:w="1242" w:type="dxa"/>
            <w:tcBorders>
              <w:top w:val="nil"/>
              <w:left w:val="nil"/>
              <w:bottom w:val="single" w:color="auto" w:sz="8" w:space="0"/>
              <w:right w:val="single" w:color="auto" w:sz="8" w:space="0"/>
            </w:tcBorders>
            <w:shd w:val="clear" w:color="auto" w:fill="auto"/>
            <w:noWrap/>
            <w:vAlign w:val="center"/>
          </w:tcPr>
          <w:p w14:paraId="45C3690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100</w:t>
            </w:r>
          </w:p>
        </w:tc>
        <w:tc>
          <w:tcPr>
            <w:tcW w:w="1251" w:type="dxa"/>
            <w:tcBorders>
              <w:top w:val="nil"/>
              <w:left w:val="nil"/>
              <w:bottom w:val="single" w:color="auto" w:sz="8" w:space="0"/>
              <w:right w:val="single" w:color="auto" w:sz="8" w:space="0"/>
            </w:tcBorders>
            <w:vAlign w:val="center"/>
          </w:tcPr>
          <w:p w14:paraId="6CE231D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r>
              <w:rPr>
                <w:rFonts w:ascii="仿宋" w:hAnsi="仿宋" w:eastAsia="仿宋"/>
                <w:color w:val="000000" w:themeColor="text1"/>
                <w:sz w:val="24"/>
                <w:szCs w:val="24"/>
                <w14:textFill>
                  <w14:solidFill>
                    <w14:schemeClr w14:val="tx1"/>
                  </w14:solidFill>
                </w14:textFill>
              </w:rPr>
              <w:t>0</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0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c>
          <w:tcPr>
            <w:tcW w:w="1036" w:type="dxa"/>
            <w:tcBorders>
              <w:top w:val="nil"/>
              <w:left w:val="nil"/>
              <w:bottom w:val="single" w:color="auto" w:sz="8" w:space="0"/>
              <w:right w:val="single" w:color="auto" w:sz="8" w:space="0"/>
            </w:tcBorders>
            <w:shd w:val="clear" w:color="auto" w:fill="auto"/>
            <w:noWrap/>
            <w:vAlign w:val="center"/>
          </w:tcPr>
          <w:p w14:paraId="45C3690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r>
      <w:tr w14:paraId="45C36913">
        <w:tblPrEx>
          <w:tblCellMar>
            <w:top w:w="0" w:type="dxa"/>
            <w:left w:w="108" w:type="dxa"/>
            <w:bottom w:w="0" w:type="dxa"/>
            <w:right w:w="108" w:type="dxa"/>
          </w:tblCellMar>
        </w:tblPrEx>
        <w:trPr>
          <w:trHeight w:val="308" w:hRule="atLeast"/>
          <w:jc w:val="center"/>
        </w:trPr>
        <w:tc>
          <w:tcPr>
            <w:tcW w:w="1277" w:type="dxa"/>
            <w:vMerge w:val="continue"/>
            <w:tcBorders>
              <w:top w:val="nil"/>
              <w:left w:val="single" w:color="auto" w:sz="8" w:space="0"/>
              <w:bottom w:val="single" w:color="auto" w:sz="8" w:space="0"/>
              <w:right w:val="single" w:color="auto" w:sz="8" w:space="0"/>
            </w:tcBorders>
            <w:vAlign w:val="center"/>
          </w:tcPr>
          <w:p w14:paraId="45C3690A">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147" w:type="dxa"/>
            <w:tcBorders>
              <w:top w:val="nil"/>
              <w:left w:val="nil"/>
              <w:bottom w:val="single" w:color="auto" w:sz="8" w:space="0"/>
              <w:right w:val="single" w:color="auto" w:sz="8" w:space="0"/>
            </w:tcBorders>
            <w:shd w:val="clear" w:color="auto" w:fill="auto"/>
            <w:vAlign w:val="center"/>
          </w:tcPr>
          <w:p w14:paraId="45C3690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日均值</w:t>
            </w:r>
          </w:p>
        </w:tc>
        <w:tc>
          <w:tcPr>
            <w:tcW w:w="1143" w:type="dxa"/>
            <w:tcBorders>
              <w:top w:val="nil"/>
              <w:left w:val="nil"/>
              <w:bottom w:val="single" w:color="auto" w:sz="8" w:space="0"/>
              <w:right w:val="single" w:color="auto" w:sz="8" w:space="0"/>
            </w:tcBorders>
            <w:shd w:val="clear" w:color="auto" w:fill="auto"/>
            <w:noWrap/>
            <w:vAlign w:val="center"/>
          </w:tcPr>
          <w:p w14:paraId="45C3690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52" w:type="dxa"/>
            <w:tcBorders>
              <w:top w:val="nil"/>
              <w:left w:val="nil"/>
              <w:bottom w:val="single" w:color="auto" w:sz="8" w:space="0"/>
              <w:right w:val="single" w:color="auto" w:sz="8" w:space="0"/>
            </w:tcBorders>
            <w:shd w:val="clear" w:color="auto" w:fill="auto"/>
            <w:noWrap/>
            <w:vAlign w:val="center"/>
          </w:tcPr>
          <w:p w14:paraId="45C3690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c>
          <w:tcPr>
            <w:tcW w:w="1242" w:type="dxa"/>
            <w:tcBorders>
              <w:top w:val="nil"/>
              <w:left w:val="nil"/>
              <w:bottom w:val="single" w:color="auto" w:sz="8" w:space="0"/>
              <w:right w:val="single" w:color="auto" w:sz="8" w:space="0"/>
            </w:tcBorders>
            <w:shd w:val="clear" w:color="auto" w:fill="auto"/>
            <w:vAlign w:val="center"/>
          </w:tcPr>
          <w:p w14:paraId="45C3690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80</w:t>
            </w:r>
          </w:p>
        </w:tc>
        <w:tc>
          <w:tcPr>
            <w:tcW w:w="1251" w:type="dxa"/>
            <w:tcBorders>
              <w:top w:val="nil"/>
              <w:left w:val="nil"/>
              <w:bottom w:val="single" w:color="auto" w:sz="8" w:space="0"/>
              <w:right w:val="single" w:color="auto" w:sz="8" w:space="0"/>
            </w:tcBorders>
            <w:vAlign w:val="center"/>
          </w:tcPr>
          <w:p w14:paraId="1B9B2A0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0</w:t>
            </w:r>
          </w:p>
        </w:tc>
        <w:tc>
          <w:tcPr>
            <w:tcW w:w="1251" w:type="dxa"/>
            <w:tcBorders>
              <w:top w:val="nil"/>
              <w:left w:val="single" w:color="auto" w:sz="8" w:space="0"/>
              <w:bottom w:val="single" w:color="auto" w:sz="8" w:space="0"/>
              <w:right w:val="single" w:color="auto" w:sz="8" w:space="0"/>
            </w:tcBorders>
            <w:shd w:val="clear" w:color="auto" w:fill="auto"/>
            <w:vAlign w:val="center"/>
          </w:tcPr>
          <w:p w14:paraId="45C3691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w:t>
            </w:r>
          </w:p>
        </w:tc>
        <w:tc>
          <w:tcPr>
            <w:tcW w:w="1036" w:type="dxa"/>
            <w:tcBorders>
              <w:top w:val="nil"/>
              <w:left w:val="nil"/>
              <w:bottom w:val="single" w:color="auto" w:sz="8" w:space="0"/>
              <w:right w:val="single" w:color="auto" w:sz="8" w:space="0"/>
            </w:tcBorders>
            <w:shd w:val="clear" w:color="auto" w:fill="auto"/>
            <w:vAlign w:val="center"/>
          </w:tcPr>
          <w:p w14:paraId="45C3691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40</w:t>
            </w:r>
          </w:p>
        </w:tc>
      </w:tr>
      <w:tr w14:paraId="45C3691D">
        <w:tblPrEx>
          <w:tblCellMar>
            <w:top w:w="0" w:type="dxa"/>
            <w:left w:w="108" w:type="dxa"/>
            <w:bottom w:w="0" w:type="dxa"/>
            <w:right w:w="108" w:type="dxa"/>
          </w:tblCellMar>
        </w:tblPrEx>
        <w:trPr>
          <w:trHeight w:val="308" w:hRule="atLeast"/>
          <w:jc w:val="center"/>
        </w:trPr>
        <w:tc>
          <w:tcPr>
            <w:tcW w:w="1277" w:type="dxa"/>
            <w:vMerge w:val="restart"/>
            <w:tcBorders>
              <w:top w:val="nil"/>
              <w:left w:val="single" w:color="auto" w:sz="8" w:space="0"/>
              <w:bottom w:val="single" w:color="auto" w:sz="8" w:space="0"/>
              <w:right w:val="single" w:color="auto" w:sz="8" w:space="0"/>
            </w:tcBorders>
            <w:shd w:val="clear" w:color="auto" w:fill="auto"/>
            <w:vAlign w:val="center"/>
          </w:tcPr>
          <w:p w14:paraId="45C3691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NOX</w:t>
            </w:r>
          </w:p>
        </w:tc>
        <w:tc>
          <w:tcPr>
            <w:tcW w:w="1147" w:type="dxa"/>
            <w:tcBorders>
              <w:top w:val="nil"/>
              <w:left w:val="nil"/>
              <w:bottom w:val="single" w:color="auto" w:sz="8" w:space="0"/>
              <w:right w:val="single" w:color="auto" w:sz="8" w:space="0"/>
            </w:tcBorders>
            <w:shd w:val="clear" w:color="auto" w:fill="auto"/>
            <w:vAlign w:val="center"/>
          </w:tcPr>
          <w:p w14:paraId="45C3691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h</w:t>
            </w:r>
            <w:r>
              <w:rPr>
                <w:rFonts w:ascii="仿宋" w:hAnsi="仿宋" w:eastAsia="仿宋"/>
                <w:color w:val="000000" w:themeColor="text1"/>
                <w:sz w:val="24"/>
                <w:szCs w:val="24"/>
                <w14:textFill>
                  <w14:solidFill>
                    <w14:schemeClr w14:val="tx1"/>
                  </w14:solidFill>
                </w14:textFill>
              </w:rPr>
              <w:t>均值</w:t>
            </w:r>
          </w:p>
        </w:tc>
        <w:tc>
          <w:tcPr>
            <w:tcW w:w="1143" w:type="dxa"/>
            <w:tcBorders>
              <w:top w:val="nil"/>
              <w:left w:val="nil"/>
              <w:bottom w:val="single" w:color="auto" w:sz="8" w:space="0"/>
              <w:right w:val="single" w:color="auto" w:sz="8" w:space="0"/>
            </w:tcBorders>
            <w:shd w:val="clear" w:color="auto" w:fill="auto"/>
            <w:noWrap/>
            <w:vAlign w:val="center"/>
          </w:tcPr>
          <w:p w14:paraId="45C3691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200</w:t>
            </w:r>
          </w:p>
        </w:tc>
        <w:tc>
          <w:tcPr>
            <w:tcW w:w="1252" w:type="dxa"/>
            <w:tcBorders>
              <w:top w:val="nil"/>
              <w:left w:val="nil"/>
              <w:bottom w:val="single" w:color="auto" w:sz="8" w:space="0"/>
              <w:right w:val="single" w:color="auto" w:sz="8" w:space="0"/>
            </w:tcBorders>
            <w:shd w:val="clear" w:color="auto" w:fill="auto"/>
            <w:vAlign w:val="center"/>
          </w:tcPr>
          <w:p w14:paraId="45C3691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400</w:t>
            </w:r>
          </w:p>
        </w:tc>
        <w:tc>
          <w:tcPr>
            <w:tcW w:w="1242" w:type="dxa"/>
            <w:tcBorders>
              <w:top w:val="nil"/>
              <w:left w:val="nil"/>
              <w:bottom w:val="single" w:color="auto" w:sz="8" w:space="0"/>
              <w:right w:val="single" w:color="auto" w:sz="8" w:space="0"/>
            </w:tcBorders>
            <w:shd w:val="clear" w:color="auto" w:fill="auto"/>
            <w:noWrap/>
            <w:vAlign w:val="center"/>
          </w:tcPr>
          <w:p w14:paraId="45C3691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300</w:t>
            </w:r>
          </w:p>
        </w:tc>
        <w:tc>
          <w:tcPr>
            <w:tcW w:w="1251" w:type="dxa"/>
            <w:tcBorders>
              <w:top w:val="nil"/>
              <w:left w:val="nil"/>
              <w:bottom w:val="single" w:color="auto" w:sz="8" w:space="0"/>
              <w:right w:val="single" w:color="auto" w:sz="8" w:space="0"/>
            </w:tcBorders>
            <w:vAlign w:val="center"/>
          </w:tcPr>
          <w:p w14:paraId="0C3C962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50</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1A">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400</w:t>
            </w:r>
          </w:p>
        </w:tc>
        <w:tc>
          <w:tcPr>
            <w:tcW w:w="1036" w:type="dxa"/>
            <w:tcBorders>
              <w:top w:val="nil"/>
              <w:left w:val="nil"/>
              <w:bottom w:val="single" w:color="auto" w:sz="8" w:space="0"/>
              <w:right w:val="single" w:color="auto" w:sz="8" w:space="0"/>
            </w:tcBorders>
            <w:shd w:val="clear" w:color="auto" w:fill="auto"/>
            <w:noWrap/>
            <w:vAlign w:val="center"/>
          </w:tcPr>
          <w:p w14:paraId="45C3691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300</w:t>
            </w:r>
          </w:p>
        </w:tc>
      </w:tr>
      <w:tr w14:paraId="45C36927">
        <w:tblPrEx>
          <w:tblCellMar>
            <w:top w:w="0" w:type="dxa"/>
            <w:left w:w="108" w:type="dxa"/>
            <w:bottom w:w="0" w:type="dxa"/>
            <w:right w:w="108" w:type="dxa"/>
          </w:tblCellMar>
        </w:tblPrEx>
        <w:trPr>
          <w:trHeight w:val="308" w:hRule="atLeast"/>
          <w:jc w:val="center"/>
        </w:trPr>
        <w:tc>
          <w:tcPr>
            <w:tcW w:w="1277" w:type="dxa"/>
            <w:vMerge w:val="continue"/>
            <w:tcBorders>
              <w:top w:val="nil"/>
              <w:left w:val="single" w:color="auto" w:sz="8" w:space="0"/>
              <w:bottom w:val="single" w:color="auto" w:sz="8" w:space="0"/>
              <w:right w:val="single" w:color="auto" w:sz="8" w:space="0"/>
            </w:tcBorders>
            <w:vAlign w:val="center"/>
          </w:tcPr>
          <w:p w14:paraId="45C3691E">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147" w:type="dxa"/>
            <w:tcBorders>
              <w:top w:val="nil"/>
              <w:left w:val="nil"/>
              <w:bottom w:val="single" w:color="auto" w:sz="8" w:space="0"/>
              <w:right w:val="single" w:color="auto" w:sz="8" w:space="0"/>
            </w:tcBorders>
            <w:shd w:val="clear" w:color="auto" w:fill="auto"/>
            <w:vAlign w:val="center"/>
          </w:tcPr>
          <w:p w14:paraId="45C3691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日均值</w:t>
            </w:r>
          </w:p>
        </w:tc>
        <w:tc>
          <w:tcPr>
            <w:tcW w:w="1143" w:type="dxa"/>
            <w:tcBorders>
              <w:top w:val="nil"/>
              <w:left w:val="nil"/>
              <w:bottom w:val="single" w:color="auto" w:sz="8" w:space="0"/>
              <w:right w:val="single" w:color="auto" w:sz="8" w:space="0"/>
            </w:tcBorders>
            <w:shd w:val="clear" w:color="auto" w:fill="auto"/>
            <w:noWrap/>
            <w:vAlign w:val="bottom"/>
          </w:tcPr>
          <w:p w14:paraId="45C3692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52" w:type="dxa"/>
            <w:tcBorders>
              <w:top w:val="nil"/>
              <w:left w:val="nil"/>
              <w:bottom w:val="single" w:color="auto" w:sz="8" w:space="0"/>
              <w:right w:val="single" w:color="auto" w:sz="8" w:space="0"/>
            </w:tcBorders>
            <w:shd w:val="clear" w:color="auto" w:fill="auto"/>
            <w:noWrap/>
            <w:vAlign w:val="center"/>
          </w:tcPr>
          <w:p w14:paraId="45C3692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200</w:t>
            </w:r>
          </w:p>
        </w:tc>
        <w:tc>
          <w:tcPr>
            <w:tcW w:w="1242" w:type="dxa"/>
            <w:tcBorders>
              <w:top w:val="nil"/>
              <w:left w:val="nil"/>
              <w:bottom w:val="single" w:color="auto" w:sz="8" w:space="0"/>
              <w:right w:val="single" w:color="auto" w:sz="8" w:space="0"/>
            </w:tcBorders>
            <w:shd w:val="clear" w:color="auto" w:fill="auto"/>
            <w:vAlign w:val="center"/>
          </w:tcPr>
          <w:p w14:paraId="45C3692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250</w:t>
            </w:r>
          </w:p>
        </w:tc>
        <w:tc>
          <w:tcPr>
            <w:tcW w:w="1251" w:type="dxa"/>
            <w:tcBorders>
              <w:top w:val="nil"/>
              <w:left w:val="nil"/>
              <w:bottom w:val="single" w:color="auto" w:sz="8" w:space="0"/>
              <w:right w:val="single" w:color="auto" w:sz="8" w:space="0"/>
            </w:tcBorders>
            <w:vAlign w:val="center"/>
          </w:tcPr>
          <w:p w14:paraId="7357DF2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00</w:t>
            </w:r>
          </w:p>
        </w:tc>
        <w:tc>
          <w:tcPr>
            <w:tcW w:w="1251" w:type="dxa"/>
            <w:tcBorders>
              <w:top w:val="nil"/>
              <w:left w:val="single" w:color="auto" w:sz="8" w:space="0"/>
              <w:bottom w:val="single" w:color="auto" w:sz="8" w:space="0"/>
              <w:right w:val="single" w:color="auto" w:sz="8" w:space="0"/>
            </w:tcBorders>
            <w:shd w:val="clear" w:color="auto" w:fill="auto"/>
            <w:vAlign w:val="center"/>
          </w:tcPr>
          <w:p w14:paraId="45C3692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250</w:t>
            </w:r>
          </w:p>
        </w:tc>
        <w:tc>
          <w:tcPr>
            <w:tcW w:w="1036" w:type="dxa"/>
            <w:tcBorders>
              <w:top w:val="nil"/>
              <w:left w:val="nil"/>
              <w:bottom w:val="single" w:color="auto" w:sz="8" w:space="0"/>
              <w:right w:val="single" w:color="auto" w:sz="8" w:space="0"/>
            </w:tcBorders>
            <w:shd w:val="clear" w:color="auto" w:fill="auto"/>
            <w:vAlign w:val="center"/>
          </w:tcPr>
          <w:p w14:paraId="45C3692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250</w:t>
            </w:r>
          </w:p>
        </w:tc>
      </w:tr>
      <w:tr w14:paraId="45C36931">
        <w:tblPrEx>
          <w:tblCellMar>
            <w:top w:w="0" w:type="dxa"/>
            <w:left w:w="108" w:type="dxa"/>
            <w:bottom w:w="0" w:type="dxa"/>
            <w:right w:w="108" w:type="dxa"/>
          </w:tblCellMar>
        </w:tblPrEx>
        <w:trPr>
          <w:trHeight w:val="308" w:hRule="atLeast"/>
          <w:jc w:val="center"/>
        </w:trPr>
        <w:tc>
          <w:tcPr>
            <w:tcW w:w="1277" w:type="dxa"/>
            <w:vMerge w:val="restart"/>
            <w:tcBorders>
              <w:top w:val="nil"/>
              <w:left w:val="single" w:color="auto" w:sz="8" w:space="0"/>
              <w:bottom w:val="single" w:color="auto" w:sz="8" w:space="0"/>
              <w:right w:val="single" w:color="auto" w:sz="8" w:space="0"/>
            </w:tcBorders>
            <w:shd w:val="clear" w:color="auto" w:fill="auto"/>
            <w:vAlign w:val="center"/>
          </w:tcPr>
          <w:p w14:paraId="45C3692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SO</w:t>
            </w:r>
            <w:r>
              <w:rPr>
                <w:rFonts w:ascii="仿宋" w:hAnsi="仿宋" w:eastAsia="仿宋"/>
                <w:color w:val="000000" w:themeColor="text1"/>
                <w:sz w:val="24"/>
                <w:szCs w:val="24"/>
                <w:vertAlign w:val="subscript"/>
                <w14:textFill>
                  <w14:solidFill>
                    <w14:schemeClr w14:val="tx1"/>
                  </w14:solidFill>
                </w14:textFill>
              </w:rPr>
              <w:t>2</w:t>
            </w:r>
          </w:p>
        </w:tc>
        <w:tc>
          <w:tcPr>
            <w:tcW w:w="1147" w:type="dxa"/>
            <w:tcBorders>
              <w:top w:val="nil"/>
              <w:left w:val="nil"/>
              <w:bottom w:val="single" w:color="auto" w:sz="8" w:space="0"/>
              <w:right w:val="single" w:color="auto" w:sz="8" w:space="0"/>
            </w:tcBorders>
            <w:shd w:val="clear" w:color="auto" w:fill="auto"/>
            <w:vAlign w:val="center"/>
          </w:tcPr>
          <w:p w14:paraId="45C3692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h</w:t>
            </w:r>
            <w:r>
              <w:rPr>
                <w:rFonts w:ascii="仿宋" w:hAnsi="仿宋" w:eastAsia="仿宋"/>
                <w:color w:val="000000" w:themeColor="text1"/>
                <w:sz w:val="24"/>
                <w:szCs w:val="24"/>
                <w14:textFill>
                  <w14:solidFill>
                    <w14:schemeClr w14:val="tx1"/>
                  </w14:solidFill>
                </w14:textFill>
              </w:rPr>
              <w:t>均值</w:t>
            </w:r>
          </w:p>
        </w:tc>
        <w:tc>
          <w:tcPr>
            <w:tcW w:w="1143" w:type="dxa"/>
            <w:tcBorders>
              <w:top w:val="nil"/>
              <w:left w:val="nil"/>
              <w:bottom w:val="single" w:color="auto" w:sz="8" w:space="0"/>
              <w:right w:val="single" w:color="auto" w:sz="8" w:space="0"/>
            </w:tcBorders>
            <w:shd w:val="clear" w:color="auto" w:fill="auto"/>
            <w:noWrap/>
            <w:vAlign w:val="center"/>
          </w:tcPr>
          <w:p w14:paraId="45C3692A">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c>
          <w:tcPr>
            <w:tcW w:w="1252" w:type="dxa"/>
            <w:tcBorders>
              <w:top w:val="nil"/>
              <w:left w:val="nil"/>
              <w:bottom w:val="single" w:color="auto" w:sz="8" w:space="0"/>
              <w:right w:val="single" w:color="auto" w:sz="8" w:space="0"/>
            </w:tcBorders>
            <w:shd w:val="clear" w:color="auto" w:fill="auto"/>
            <w:vAlign w:val="center"/>
          </w:tcPr>
          <w:p w14:paraId="45C3692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200</w:t>
            </w:r>
          </w:p>
        </w:tc>
        <w:tc>
          <w:tcPr>
            <w:tcW w:w="1242" w:type="dxa"/>
            <w:tcBorders>
              <w:top w:val="nil"/>
              <w:left w:val="nil"/>
              <w:bottom w:val="single" w:color="auto" w:sz="8" w:space="0"/>
              <w:right w:val="single" w:color="auto" w:sz="8" w:space="0"/>
            </w:tcBorders>
            <w:shd w:val="clear" w:color="auto" w:fill="auto"/>
            <w:noWrap/>
            <w:vAlign w:val="center"/>
          </w:tcPr>
          <w:p w14:paraId="45C3692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100</w:t>
            </w:r>
          </w:p>
        </w:tc>
        <w:tc>
          <w:tcPr>
            <w:tcW w:w="1251" w:type="dxa"/>
            <w:tcBorders>
              <w:top w:val="nil"/>
              <w:left w:val="nil"/>
              <w:bottom w:val="single" w:color="auto" w:sz="8" w:space="0"/>
              <w:right w:val="single" w:color="auto" w:sz="8" w:space="0"/>
            </w:tcBorders>
            <w:vAlign w:val="center"/>
          </w:tcPr>
          <w:p w14:paraId="0AB09F3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00</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2E">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100</w:t>
            </w:r>
          </w:p>
        </w:tc>
        <w:tc>
          <w:tcPr>
            <w:tcW w:w="1036" w:type="dxa"/>
            <w:tcBorders>
              <w:top w:val="nil"/>
              <w:left w:val="nil"/>
              <w:bottom w:val="single" w:color="auto" w:sz="8" w:space="0"/>
              <w:right w:val="single" w:color="auto" w:sz="8" w:space="0"/>
            </w:tcBorders>
            <w:shd w:val="clear" w:color="auto" w:fill="auto"/>
            <w:noWrap/>
            <w:vAlign w:val="center"/>
          </w:tcPr>
          <w:p w14:paraId="45C3692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100</w:t>
            </w:r>
          </w:p>
        </w:tc>
      </w:tr>
      <w:tr w14:paraId="45C3693B">
        <w:tblPrEx>
          <w:tblCellMar>
            <w:top w:w="0" w:type="dxa"/>
            <w:left w:w="108" w:type="dxa"/>
            <w:bottom w:w="0" w:type="dxa"/>
            <w:right w:w="108" w:type="dxa"/>
          </w:tblCellMar>
        </w:tblPrEx>
        <w:trPr>
          <w:trHeight w:val="308" w:hRule="atLeast"/>
          <w:jc w:val="center"/>
        </w:trPr>
        <w:tc>
          <w:tcPr>
            <w:tcW w:w="1277" w:type="dxa"/>
            <w:vMerge w:val="continue"/>
            <w:tcBorders>
              <w:top w:val="nil"/>
              <w:left w:val="single" w:color="auto" w:sz="8" w:space="0"/>
              <w:bottom w:val="single" w:color="auto" w:sz="8" w:space="0"/>
              <w:right w:val="single" w:color="auto" w:sz="8" w:space="0"/>
            </w:tcBorders>
            <w:vAlign w:val="center"/>
          </w:tcPr>
          <w:p w14:paraId="45C3693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147" w:type="dxa"/>
            <w:tcBorders>
              <w:top w:val="nil"/>
              <w:left w:val="nil"/>
              <w:bottom w:val="single" w:color="auto" w:sz="8" w:space="0"/>
              <w:right w:val="single" w:color="auto" w:sz="8" w:space="0"/>
            </w:tcBorders>
            <w:shd w:val="clear" w:color="auto" w:fill="auto"/>
            <w:vAlign w:val="center"/>
          </w:tcPr>
          <w:p w14:paraId="45C3693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日均值</w:t>
            </w:r>
          </w:p>
        </w:tc>
        <w:tc>
          <w:tcPr>
            <w:tcW w:w="1143" w:type="dxa"/>
            <w:tcBorders>
              <w:top w:val="nil"/>
              <w:left w:val="nil"/>
              <w:bottom w:val="single" w:color="auto" w:sz="8" w:space="0"/>
              <w:right w:val="single" w:color="auto" w:sz="8" w:space="0"/>
            </w:tcBorders>
            <w:shd w:val="clear" w:color="auto" w:fill="auto"/>
            <w:noWrap/>
            <w:vAlign w:val="bottom"/>
          </w:tcPr>
          <w:p w14:paraId="45C3693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52" w:type="dxa"/>
            <w:tcBorders>
              <w:top w:val="nil"/>
              <w:left w:val="nil"/>
              <w:bottom w:val="single" w:color="auto" w:sz="8" w:space="0"/>
              <w:right w:val="single" w:color="auto" w:sz="8" w:space="0"/>
            </w:tcBorders>
            <w:shd w:val="clear" w:color="auto" w:fill="auto"/>
            <w:noWrap/>
            <w:vAlign w:val="center"/>
          </w:tcPr>
          <w:p w14:paraId="45C3693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c>
          <w:tcPr>
            <w:tcW w:w="1242" w:type="dxa"/>
            <w:tcBorders>
              <w:top w:val="nil"/>
              <w:left w:val="nil"/>
              <w:bottom w:val="single" w:color="auto" w:sz="8" w:space="0"/>
              <w:right w:val="single" w:color="auto" w:sz="8" w:space="0"/>
            </w:tcBorders>
            <w:shd w:val="clear" w:color="auto" w:fill="auto"/>
            <w:vAlign w:val="center"/>
          </w:tcPr>
          <w:p w14:paraId="45C3693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80</w:t>
            </w:r>
          </w:p>
        </w:tc>
        <w:tc>
          <w:tcPr>
            <w:tcW w:w="1251" w:type="dxa"/>
            <w:tcBorders>
              <w:top w:val="nil"/>
              <w:left w:val="nil"/>
              <w:bottom w:val="single" w:color="auto" w:sz="8" w:space="0"/>
              <w:right w:val="single" w:color="auto" w:sz="8" w:space="0"/>
            </w:tcBorders>
            <w:vAlign w:val="center"/>
          </w:tcPr>
          <w:p w14:paraId="62F2572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r>
              <w:rPr>
                <w:rFonts w:ascii="仿宋" w:hAnsi="仿宋" w:eastAsia="仿宋"/>
                <w:color w:val="000000" w:themeColor="text1"/>
                <w:sz w:val="24"/>
                <w:szCs w:val="24"/>
                <w14:textFill>
                  <w14:solidFill>
                    <w14:schemeClr w14:val="tx1"/>
                  </w14:solidFill>
                </w14:textFill>
              </w:rPr>
              <w:t>0</w:t>
            </w:r>
          </w:p>
        </w:tc>
        <w:tc>
          <w:tcPr>
            <w:tcW w:w="1251" w:type="dxa"/>
            <w:tcBorders>
              <w:top w:val="nil"/>
              <w:left w:val="single" w:color="auto" w:sz="8" w:space="0"/>
              <w:bottom w:val="single" w:color="auto" w:sz="8" w:space="0"/>
              <w:right w:val="single" w:color="auto" w:sz="8" w:space="0"/>
            </w:tcBorders>
            <w:shd w:val="clear" w:color="auto" w:fill="auto"/>
            <w:vAlign w:val="center"/>
          </w:tcPr>
          <w:p w14:paraId="45C3693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c>
          <w:tcPr>
            <w:tcW w:w="1036" w:type="dxa"/>
            <w:tcBorders>
              <w:top w:val="nil"/>
              <w:left w:val="nil"/>
              <w:bottom w:val="single" w:color="auto" w:sz="8" w:space="0"/>
              <w:right w:val="single" w:color="auto" w:sz="8" w:space="0"/>
            </w:tcBorders>
            <w:shd w:val="clear" w:color="auto" w:fill="auto"/>
            <w:vAlign w:val="center"/>
          </w:tcPr>
          <w:p w14:paraId="45C3693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r>
      <w:tr w14:paraId="45C36945">
        <w:tblPrEx>
          <w:tblCellMar>
            <w:top w:w="0" w:type="dxa"/>
            <w:left w:w="108" w:type="dxa"/>
            <w:bottom w:w="0" w:type="dxa"/>
            <w:right w:w="108" w:type="dxa"/>
          </w:tblCellMar>
        </w:tblPrEx>
        <w:trPr>
          <w:trHeight w:val="308" w:hRule="atLeast"/>
          <w:jc w:val="center"/>
        </w:trPr>
        <w:tc>
          <w:tcPr>
            <w:tcW w:w="1277" w:type="dxa"/>
            <w:vMerge w:val="restart"/>
            <w:tcBorders>
              <w:top w:val="nil"/>
              <w:left w:val="single" w:color="auto" w:sz="8" w:space="0"/>
              <w:bottom w:val="single" w:color="auto" w:sz="8" w:space="0"/>
              <w:right w:val="single" w:color="auto" w:sz="8" w:space="0"/>
            </w:tcBorders>
            <w:shd w:val="clear" w:color="auto" w:fill="auto"/>
            <w:vAlign w:val="center"/>
          </w:tcPr>
          <w:p w14:paraId="45C3693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HCL</w:t>
            </w:r>
          </w:p>
        </w:tc>
        <w:tc>
          <w:tcPr>
            <w:tcW w:w="1147" w:type="dxa"/>
            <w:tcBorders>
              <w:top w:val="nil"/>
              <w:left w:val="nil"/>
              <w:bottom w:val="single" w:color="auto" w:sz="8" w:space="0"/>
              <w:right w:val="single" w:color="auto" w:sz="8" w:space="0"/>
            </w:tcBorders>
            <w:shd w:val="clear" w:color="auto" w:fill="auto"/>
            <w:vAlign w:val="center"/>
          </w:tcPr>
          <w:p w14:paraId="45C3693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h</w:t>
            </w:r>
            <w:r>
              <w:rPr>
                <w:rFonts w:ascii="仿宋" w:hAnsi="仿宋" w:eastAsia="仿宋"/>
                <w:color w:val="000000" w:themeColor="text1"/>
                <w:sz w:val="24"/>
                <w:szCs w:val="24"/>
                <w14:textFill>
                  <w14:solidFill>
                    <w14:schemeClr w14:val="tx1"/>
                  </w14:solidFill>
                </w14:textFill>
              </w:rPr>
              <w:t>均值</w:t>
            </w:r>
          </w:p>
        </w:tc>
        <w:tc>
          <w:tcPr>
            <w:tcW w:w="1143" w:type="dxa"/>
            <w:tcBorders>
              <w:top w:val="nil"/>
              <w:left w:val="nil"/>
              <w:bottom w:val="single" w:color="auto" w:sz="8" w:space="0"/>
              <w:right w:val="single" w:color="auto" w:sz="8" w:space="0"/>
            </w:tcBorders>
            <w:shd w:val="clear" w:color="auto" w:fill="auto"/>
            <w:noWrap/>
            <w:vAlign w:val="center"/>
          </w:tcPr>
          <w:p w14:paraId="45C3693E">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252" w:type="dxa"/>
            <w:tcBorders>
              <w:top w:val="nil"/>
              <w:left w:val="nil"/>
              <w:bottom w:val="single" w:color="auto" w:sz="8" w:space="0"/>
              <w:right w:val="single" w:color="auto" w:sz="8" w:space="0"/>
            </w:tcBorders>
            <w:shd w:val="clear" w:color="auto" w:fill="auto"/>
            <w:vAlign w:val="center"/>
          </w:tcPr>
          <w:p w14:paraId="45C3693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60</w:t>
            </w:r>
          </w:p>
        </w:tc>
        <w:tc>
          <w:tcPr>
            <w:tcW w:w="1242" w:type="dxa"/>
            <w:tcBorders>
              <w:top w:val="nil"/>
              <w:left w:val="nil"/>
              <w:bottom w:val="single" w:color="auto" w:sz="8" w:space="0"/>
              <w:right w:val="single" w:color="auto" w:sz="8" w:space="0"/>
            </w:tcBorders>
            <w:shd w:val="clear" w:color="auto" w:fill="auto"/>
            <w:noWrap/>
            <w:vAlign w:val="center"/>
          </w:tcPr>
          <w:p w14:paraId="45C3694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60</w:t>
            </w:r>
          </w:p>
        </w:tc>
        <w:tc>
          <w:tcPr>
            <w:tcW w:w="1251" w:type="dxa"/>
            <w:tcBorders>
              <w:top w:val="nil"/>
              <w:left w:val="nil"/>
              <w:bottom w:val="single" w:color="auto" w:sz="8" w:space="0"/>
              <w:right w:val="single" w:color="auto" w:sz="8" w:space="0"/>
            </w:tcBorders>
            <w:vAlign w:val="center"/>
          </w:tcPr>
          <w:p w14:paraId="16FC139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r>
              <w:rPr>
                <w:rFonts w:ascii="仿宋" w:hAnsi="仿宋" w:eastAsia="仿宋"/>
                <w:color w:val="000000" w:themeColor="text1"/>
                <w:sz w:val="24"/>
                <w:szCs w:val="24"/>
                <w14:textFill>
                  <w14:solidFill>
                    <w14:schemeClr w14:val="tx1"/>
                  </w14:solidFill>
                </w14:textFill>
              </w:rPr>
              <w:t>0</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4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c>
          <w:tcPr>
            <w:tcW w:w="1036" w:type="dxa"/>
            <w:tcBorders>
              <w:top w:val="nil"/>
              <w:left w:val="nil"/>
              <w:bottom w:val="single" w:color="auto" w:sz="8" w:space="0"/>
              <w:right w:val="single" w:color="auto" w:sz="8" w:space="0"/>
            </w:tcBorders>
            <w:shd w:val="clear" w:color="auto" w:fill="auto"/>
            <w:noWrap/>
            <w:vAlign w:val="center"/>
          </w:tcPr>
          <w:p w14:paraId="45C3694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r>
      <w:tr w14:paraId="45C3694F">
        <w:tblPrEx>
          <w:tblCellMar>
            <w:top w:w="0" w:type="dxa"/>
            <w:left w:w="108" w:type="dxa"/>
            <w:bottom w:w="0" w:type="dxa"/>
            <w:right w:w="108" w:type="dxa"/>
          </w:tblCellMar>
        </w:tblPrEx>
        <w:trPr>
          <w:trHeight w:val="308" w:hRule="atLeast"/>
          <w:jc w:val="center"/>
        </w:trPr>
        <w:tc>
          <w:tcPr>
            <w:tcW w:w="1277" w:type="dxa"/>
            <w:vMerge w:val="continue"/>
            <w:tcBorders>
              <w:top w:val="nil"/>
              <w:left w:val="single" w:color="auto" w:sz="8" w:space="0"/>
              <w:bottom w:val="single" w:color="auto" w:sz="8" w:space="0"/>
              <w:right w:val="single" w:color="auto" w:sz="8" w:space="0"/>
            </w:tcBorders>
            <w:vAlign w:val="center"/>
          </w:tcPr>
          <w:p w14:paraId="45C3694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147" w:type="dxa"/>
            <w:tcBorders>
              <w:top w:val="nil"/>
              <w:left w:val="nil"/>
              <w:bottom w:val="single" w:color="auto" w:sz="8" w:space="0"/>
              <w:right w:val="single" w:color="auto" w:sz="8" w:space="0"/>
            </w:tcBorders>
            <w:shd w:val="clear" w:color="auto" w:fill="auto"/>
            <w:vAlign w:val="center"/>
          </w:tcPr>
          <w:p w14:paraId="45C3694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日均值</w:t>
            </w:r>
          </w:p>
        </w:tc>
        <w:tc>
          <w:tcPr>
            <w:tcW w:w="1143" w:type="dxa"/>
            <w:tcBorders>
              <w:top w:val="nil"/>
              <w:left w:val="nil"/>
              <w:bottom w:val="single" w:color="auto" w:sz="8" w:space="0"/>
              <w:right w:val="single" w:color="auto" w:sz="8" w:space="0"/>
            </w:tcBorders>
            <w:shd w:val="clear" w:color="auto" w:fill="auto"/>
            <w:noWrap/>
            <w:vAlign w:val="bottom"/>
          </w:tcPr>
          <w:p w14:paraId="45C3694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52" w:type="dxa"/>
            <w:tcBorders>
              <w:top w:val="nil"/>
              <w:left w:val="nil"/>
              <w:bottom w:val="single" w:color="auto" w:sz="8" w:space="0"/>
              <w:right w:val="single" w:color="auto" w:sz="8" w:space="0"/>
            </w:tcBorders>
            <w:shd w:val="clear" w:color="auto" w:fill="auto"/>
            <w:noWrap/>
            <w:vAlign w:val="center"/>
          </w:tcPr>
          <w:p w14:paraId="45C3694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242" w:type="dxa"/>
            <w:tcBorders>
              <w:top w:val="nil"/>
              <w:left w:val="nil"/>
              <w:bottom w:val="single" w:color="auto" w:sz="8" w:space="0"/>
              <w:right w:val="single" w:color="auto" w:sz="8" w:space="0"/>
            </w:tcBorders>
            <w:shd w:val="clear" w:color="auto" w:fill="auto"/>
            <w:vAlign w:val="center"/>
          </w:tcPr>
          <w:p w14:paraId="45C3694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50</w:t>
            </w:r>
          </w:p>
        </w:tc>
        <w:tc>
          <w:tcPr>
            <w:tcW w:w="1251" w:type="dxa"/>
            <w:tcBorders>
              <w:top w:val="nil"/>
              <w:left w:val="nil"/>
              <w:bottom w:val="single" w:color="auto" w:sz="8" w:space="0"/>
              <w:right w:val="single" w:color="auto" w:sz="8" w:space="0"/>
            </w:tcBorders>
            <w:vAlign w:val="center"/>
          </w:tcPr>
          <w:p w14:paraId="6211D66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0</w:t>
            </w:r>
          </w:p>
        </w:tc>
        <w:tc>
          <w:tcPr>
            <w:tcW w:w="1251" w:type="dxa"/>
            <w:tcBorders>
              <w:top w:val="nil"/>
              <w:left w:val="single" w:color="auto" w:sz="8" w:space="0"/>
              <w:bottom w:val="single" w:color="auto" w:sz="8" w:space="0"/>
              <w:right w:val="single" w:color="auto" w:sz="8" w:space="0"/>
            </w:tcBorders>
            <w:shd w:val="clear" w:color="auto" w:fill="auto"/>
            <w:vAlign w:val="center"/>
          </w:tcPr>
          <w:p w14:paraId="45C3694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036" w:type="dxa"/>
            <w:tcBorders>
              <w:top w:val="nil"/>
              <w:left w:val="nil"/>
              <w:bottom w:val="single" w:color="auto" w:sz="8" w:space="0"/>
              <w:right w:val="single" w:color="auto" w:sz="8" w:space="0"/>
            </w:tcBorders>
            <w:shd w:val="clear" w:color="auto" w:fill="auto"/>
            <w:vAlign w:val="center"/>
          </w:tcPr>
          <w:p w14:paraId="45C3694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r>
      <w:tr w14:paraId="45C36959">
        <w:tblPrEx>
          <w:tblCellMar>
            <w:top w:w="0" w:type="dxa"/>
            <w:left w:w="108" w:type="dxa"/>
            <w:bottom w:w="0" w:type="dxa"/>
            <w:right w:w="108" w:type="dxa"/>
          </w:tblCellMar>
        </w:tblPrEx>
        <w:trPr>
          <w:trHeight w:val="308" w:hRule="atLeast"/>
          <w:jc w:val="center"/>
        </w:trPr>
        <w:tc>
          <w:tcPr>
            <w:tcW w:w="1277" w:type="dxa"/>
            <w:vMerge w:val="restart"/>
            <w:tcBorders>
              <w:top w:val="nil"/>
              <w:left w:val="single" w:color="auto" w:sz="8" w:space="0"/>
              <w:bottom w:val="single" w:color="auto" w:sz="8" w:space="0"/>
              <w:right w:val="single" w:color="auto" w:sz="8" w:space="0"/>
            </w:tcBorders>
            <w:shd w:val="clear" w:color="auto" w:fill="auto"/>
            <w:vAlign w:val="center"/>
          </w:tcPr>
          <w:p w14:paraId="45C3695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HF</w:t>
            </w:r>
          </w:p>
        </w:tc>
        <w:tc>
          <w:tcPr>
            <w:tcW w:w="1147" w:type="dxa"/>
            <w:tcBorders>
              <w:top w:val="nil"/>
              <w:left w:val="nil"/>
              <w:bottom w:val="single" w:color="auto" w:sz="8" w:space="0"/>
              <w:right w:val="single" w:color="auto" w:sz="8" w:space="0"/>
            </w:tcBorders>
            <w:shd w:val="clear" w:color="auto" w:fill="auto"/>
            <w:vAlign w:val="center"/>
          </w:tcPr>
          <w:p w14:paraId="45C3695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h</w:t>
            </w:r>
            <w:r>
              <w:rPr>
                <w:rFonts w:ascii="仿宋" w:hAnsi="仿宋" w:eastAsia="仿宋"/>
                <w:color w:val="000000" w:themeColor="text1"/>
                <w:sz w:val="24"/>
                <w:szCs w:val="24"/>
                <w14:textFill>
                  <w14:solidFill>
                    <w14:schemeClr w14:val="tx1"/>
                  </w14:solidFill>
                </w14:textFill>
              </w:rPr>
              <w:t>均值</w:t>
            </w:r>
          </w:p>
        </w:tc>
        <w:tc>
          <w:tcPr>
            <w:tcW w:w="1143" w:type="dxa"/>
            <w:tcBorders>
              <w:top w:val="nil"/>
              <w:left w:val="nil"/>
              <w:bottom w:val="single" w:color="auto" w:sz="8" w:space="0"/>
              <w:right w:val="single" w:color="auto" w:sz="8" w:space="0"/>
            </w:tcBorders>
            <w:shd w:val="clear" w:color="auto" w:fill="auto"/>
            <w:noWrap/>
            <w:vAlign w:val="center"/>
          </w:tcPr>
          <w:p w14:paraId="45C3695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p>
        </w:tc>
        <w:tc>
          <w:tcPr>
            <w:tcW w:w="1252" w:type="dxa"/>
            <w:tcBorders>
              <w:top w:val="nil"/>
              <w:left w:val="nil"/>
              <w:bottom w:val="single" w:color="auto" w:sz="8" w:space="0"/>
              <w:right w:val="single" w:color="auto" w:sz="8" w:space="0"/>
            </w:tcBorders>
            <w:shd w:val="clear" w:color="auto" w:fill="auto"/>
            <w:vAlign w:val="center"/>
          </w:tcPr>
          <w:p w14:paraId="45C3695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w:t>
            </w:r>
          </w:p>
        </w:tc>
        <w:tc>
          <w:tcPr>
            <w:tcW w:w="1242" w:type="dxa"/>
            <w:tcBorders>
              <w:top w:val="nil"/>
              <w:left w:val="nil"/>
              <w:bottom w:val="single" w:color="auto" w:sz="8" w:space="0"/>
              <w:right w:val="single" w:color="auto" w:sz="8" w:space="0"/>
            </w:tcBorders>
            <w:shd w:val="clear" w:color="auto" w:fill="auto"/>
            <w:noWrap/>
            <w:vAlign w:val="center"/>
          </w:tcPr>
          <w:p w14:paraId="45C3695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w:t>
            </w:r>
          </w:p>
        </w:tc>
        <w:tc>
          <w:tcPr>
            <w:tcW w:w="1251" w:type="dxa"/>
            <w:tcBorders>
              <w:top w:val="nil"/>
              <w:left w:val="nil"/>
              <w:bottom w:val="single" w:color="auto" w:sz="8" w:space="0"/>
              <w:right w:val="single" w:color="auto" w:sz="8" w:space="0"/>
            </w:tcBorders>
            <w:vAlign w:val="center"/>
          </w:tcPr>
          <w:p w14:paraId="1A07C90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5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p>
        </w:tc>
        <w:tc>
          <w:tcPr>
            <w:tcW w:w="1036" w:type="dxa"/>
            <w:tcBorders>
              <w:top w:val="nil"/>
              <w:left w:val="nil"/>
              <w:bottom w:val="single" w:color="auto" w:sz="8" w:space="0"/>
              <w:right w:val="single" w:color="auto" w:sz="8" w:space="0"/>
            </w:tcBorders>
            <w:shd w:val="clear" w:color="auto" w:fill="auto"/>
            <w:noWrap/>
            <w:vAlign w:val="center"/>
          </w:tcPr>
          <w:p w14:paraId="45C3695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p>
        </w:tc>
      </w:tr>
      <w:tr w14:paraId="45C36963">
        <w:tblPrEx>
          <w:tblCellMar>
            <w:top w:w="0" w:type="dxa"/>
            <w:left w:w="108" w:type="dxa"/>
            <w:bottom w:w="0" w:type="dxa"/>
            <w:right w:w="108" w:type="dxa"/>
          </w:tblCellMar>
        </w:tblPrEx>
        <w:trPr>
          <w:trHeight w:val="308" w:hRule="atLeast"/>
          <w:jc w:val="center"/>
        </w:trPr>
        <w:tc>
          <w:tcPr>
            <w:tcW w:w="1277" w:type="dxa"/>
            <w:vMerge w:val="continue"/>
            <w:tcBorders>
              <w:top w:val="nil"/>
              <w:left w:val="single" w:color="auto" w:sz="8" w:space="0"/>
              <w:bottom w:val="single" w:color="auto" w:sz="8" w:space="0"/>
              <w:right w:val="single" w:color="auto" w:sz="8" w:space="0"/>
            </w:tcBorders>
            <w:vAlign w:val="center"/>
          </w:tcPr>
          <w:p w14:paraId="45C3695A">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147" w:type="dxa"/>
            <w:tcBorders>
              <w:top w:val="nil"/>
              <w:left w:val="nil"/>
              <w:bottom w:val="single" w:color="auto" w:sz="8" w:space="0"/>
              <w:right w:val="single" w:color="auto" w:sz="8" w:space="0"/>
            </w:tcBorders>
            <w:shd w:val="clear" w:color="auto" w:fill="auto"/>
            <w:vAlign w:val="center"/>
          </w:tcPr>
          <w:p w14:paraId="45C3695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日均值</w:t>
            </w:r>
          </w:p>
        </w:tc>
        <w:tc>
          <w:tcPr>
            <w:tcW w:w="1143" w:type="dxa"/>
            <w:tcBorders>
              <w:top w:val="nil"/>
              <w:left w:val="nil"/>
              <w:bottom w:val="single" w:color="auto" w:sz="8" w:space="0"/>
              <w:right w:val="single" w:color="auto" w:sz="8" w:space="0"/>
            </w:tcBorders>
            <w:shd w:val="clear" w:color="auto" w:fill="auto"/>
            <w:noWrap/>
            <w:vAlign w:val="bottom"/>
          </w:tcPr>
          <w:p w14:paraId="45C3695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52" w:type="dxa"/>
            <w:tcBorders>
              <w:top w:val="nil"/>
              <w:left w:val="nil"/>
              <w:bottom w:val="single" w:color="auto" w:sz="8" w:space="0"/>
              <w:right w:val="single" w:color="auto" w:sz="8" w:space="0"/>
            </w:tcBorders>
            <w:shd w:val="clear" w:color="auto" w:fill="auto"/>
            <w:noWrap/>
            <w:vAlign w:val="center"/>
          </w:tcPr>
          <w:p w14:paraId="45C3695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p>
        </w:tc>
        <w:tc>
          <w:tcPr>
            <w:tcW w:w="1242" w:type="dxa"/>
            <w:tcBorders>
              <w:top w:val="nil"/>
              <w:left w:val="nil"/>
              <w:bottom w:val="single" w:color="auto" w:sz="8" w:space="0"/>
              <w:right w:val="single" w:color="auto" w:sz="8" w:space="0"/>
            </w:tcBorders>
            <w:shd w:val="clear" w:color="auto" w:fill="auto"/>
            <w:noWrap/>
            <w:vAlign w:val="center"/>
          </w:tcPr>
          <w:p w14:paraId="45C3695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p>
        </w:tc>
        <w:tc>
          <w:tcPr>
            <w:tcW w:w="1251" w:type="dxa"/>
            <w:tcBorders>
              <w:top w:val="nil"/>
              <w:left w:val="nil"/>
              <w:bottom w:val="single" w:color="auto" w:sz="8" w:space="0"/>
              <w:right w:val="single" w:color="auto" w:sz="8" w:space="0"/>
            </w:tcBorders>
            <w:vAlign w:val="center"/>
          </w:tcPr>
          <w:p w14:paraId="29125AA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251" w:type="dxa"/>
            <w:tcBorders>
              <w:top w:val="nil"/>
              <w:left w:val="single" w:color="auto" w:sz="8" w:space="0"/>
              <w:bottom w:val="single" w:color="auto" w:sz="8" w:space="0"/>
              <w:right w:val="single" w:color="auto" w:sz="8" w:space="0"/>
            </w:tcBorders>
            <w:shd w:val="clear" w:color="auto" w:fill="auto"/>
            <w:vAlign w:val="center"/>
          </w:tcPr>
          <w:p w14:paraId="45C3696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w:t>
            </w:r>
          </w:p>
        </w:tc>
        <w:tc>
          <w:tcPr>
            <w:tcW w:w="1036" w:type="dxa"/>
            <w:tcBorders>
              <w:top w:val="nil"/>
              <w:left w:val="nil"/>
              <w:bottom w:val="single" w:color="auto" w:sz="8" w:space="0"/>
              <w:right w:val="single" w:color="auto" w:sz="8" w:space="0"/>
            </w:tcBorders>
            <w:shd w:val="clear" w:color="auto" w:fill="auto"/>
            <w:vAlign w:val="center"/>
          </w:tcPr>
          <w:p w14:paraId="45C3696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p>
        </w:tc>
      </w:tr>
      <w:tr w14:paraId="45C3696C">
        <w:tblPrEx>
          <w:tblCellMar>
            <w:top w:w="0" w:type="dxa"/>
            <w:left w:w="108" w:type="dxa"/>
            <w:bottom w:w="0" w:type="dxa"/>
            <w:right w:w="108" w:type="dxa"/>
          </w:tblCellMar>
        </w:tblPrEx>
        <w:trPr>
          <w:trHeight w:val="597" w:hRule="atLeast"/>
          <w:jc w:val="center"/>
        </w:trPr>
        <w:tc>
          <w:tcPr>
            <w:tcW w:w="1277" w:type="dxa"/>
            <w:tcBorders>
              <w:top w:val="nil"/>
              <w:left w:val="single" w:color="auto" w:sz="8" w:space="0"/>
              <w:bottom w:val="single" w:color="auto" w:sz="8" w:space="0"/>
              <w:right w:val="single" w:color="auto" w:sz="8" w:space="0"/>
            </w:tcBorders>
            <w:shd w:val="clear" w:color="auto" w:fill="auto"/>
            <w:vAlign w:val="center"/>
          </w:tcPr>
          <w:p w14:paraId="45C3696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汞及其化合物</w:t>
            </w:r>
          </w:p>
        </w:tc>
        <w:tc>
          <w:tcPr>
            <w:tcW w:w="1147" w:type="dxa"/>
            <w:tcBorders>
              <w:top w:val="nil"/>
              <w:left w:val="nil"/>
              <w:bottom w:val="single" w:color="auto" w:sz="8" w:space="0"/>
              <w:right w:val="single" w:color="auto" w:sz="8" w:space="0"/>
            </w:tcBorders>
            <w:shd w:val="clear" w:color="auto" w:fill="auto"/>
            <w:vAlign w:val="center"/>
          </w:tcPr>
          <w:p w14:paraId="45C3696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测定均值</w:t>
            </w:r>
          </w:p>
        </w:tc>
        <w:tc>
          <w:tcPr>
            <w:tcW w:w="2395" w:type="dxa"/>
            <w:gridSpan w:val="2"/>
            <w:tcBorders>
              <w:top w:val="single" w:color="auto" w:sz="8" w:space="0"/>
              <w:left w:val="nil"/>
              <w:bottom w:val="single" w:color="auto" w:sz="8" w:space="0"/>
              <w:right w:val="single" w:color="000000" w:sz="8" w:space="0"/>
            </w:tcBorders>
            <w:shd w:val="clear" w:color="auto" w:fill="auto"/>
            <w:noWrap/>
            <w:vAlign w:val="center"/>
          </w:tcPr>
          <w:p w14:paraId="45C3696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0.05</w:t>
            </w:r>
          </w:p>
        </w:tc>
        <w:tc>
          <w:tcPr>
            <w:tcW w:w="1242" w:type="dxa"/>
            <w:tcBorders>
              <w:top w:val="nil"/>
              <w:left w:val="nil"/>
              <w:bottom w:val="single" w:color="auto" w:sz="8" w:space="0"/>
              <w:right w:val="single" w:color="auto" w:sz="8" w:space="0"/>
            </w:tcBorders>
            <w:shd w:val="clear" w:color="auto" w:fill="auto"/>
            <w:noWrap/>
            <w:vAlign w:val="center"/>
          </w:tcPr>
          <w:p w14:paraId="45C3696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0.05</w:t>
            </w:r>
          </w:p>
        </w:tc>
        <w:tc>
          <w:tcPr>
            <w:tcW w:w="1251" w:type="dxa"/>
            <w:tcBorders>
              <w:top w:val="nil"/>
              <w:left w:val="nil"/>
              <w:bottom w:val="single" w:color="auto" w:sz="8" w:space="0"/>
              <w:right w:val="single" w:color="auto" w:sz="8" w:space="0"/>
            </w:tcBorders>
            <w:vAlign w:val="center"/>
          </w:tcPr>
          <w:p w14:paraId="762E8F8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r>
              <w:rPr>
                <w:rFonts w:ascii="仿宋" w:hAnsi="仿宋" w:eastAsia="仿宋"/>
                <w:color w:val="000000" w:themeColor="text1"/>
                <w:sz w:val="24"/>
                <w:szCs w:val="24"/>
                <w14:textFill>
                  <w14:solidFill>
                    <w14:schemeClr w14:val="tx1"/>
                  </w14:solidFill>
                </w14:textFill>
              </w:rPr>
              <w:t>.05</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6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0.05</w:t>
            </w:r>
          </w:p>
        </w:tc>
        <w:tc>
          <w:tcPr>
            <w:tcW w:w="1036" w:type="dxa"/>
            <w:tcBorders>
              <w:top w:val="nil"/>
              <w:left w:val="nil"/>
              <w:bottom w:val="single" w:color="auto" w:sz="8" w:space="0"/>
              <w:right w:val="single" w:color="auto" w:sz="8" w:space="0"/>
            </w:tcBorders>
            <w:shd w:val="clear" w:color="auto" w:fill="auto"/>
            <w:noWrap/>
            <w:vAlign w:val="center"/>
          </w:tcPr>
          <w:p w14:paraId="45C3696A">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0.05</w:t>
            </w:r>
          </w:p>
        </w:tc>
      </w:tr>
      <w:tr w14:paraId="45C36975">
        <w:tblPrEx>
          <w:tblCellMar>
            <w:top w:w="0" w:type="dxa"/>
            <w:left w:w="108" w:type="dxa"/>
            <w:bottom w:w="0" w:type="dxa"/>
            <w:right w:w="108" w:type="dxa"/>
          </w:tblCellMar>
        </w:tblPrEx>
        <w:trPr>
          <w:trHeight w:val="597" w:hRule="atLeast"/>
          <w:jc w:val="center"/>
        </w:trPr>
        <w:tc>
          <w:tcPr>
            <w:tcW w:w="1277" w:type="dxa"/>
            <w:tcBorders>
              <w:top w:val="nil"/>
              <w:left w:val="single" w:color="auto" w:sz="8" w:space="0"/>
              <w:bottom w:val="single" w:color="auto" w:sz="8" w:space="0"/>
              <w:right w:val="single" w:color="auto" w:sz="8" w:space="0"/>
            </w:tcBorders>
            <w:shd w:val="clear" w:color="auto" w:fill="auto"/>
            <w:vAlign w:val="center"/>
          </w:tcPr>
          <w:p w14:paraId="45C3696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铊及其化合物</w:t>
            </w:r>
          </w:p>
        </w:tc>
        <w:tc>
          <w:tcPr>
            <w:tcW w:w="1147" w:type="dxa"/>
            <w:tcBorders>
              <w:top w:val="nil"/>
              <w:left w:val="nil"/>
              <w:bottom w:val="single" w:color="auto" w:sz="8" w:space="0"/>
              <w:right w:val="single" w:color="auto" w:sz="8" w:space="0"/>
            </w:tcBorders>
            <w:shd w:val="clear" w:color="auto" w:fill="auto"/>
            <w:vAlign w:val="center"/>
          </w:tcPr>
          <w:p w14:paraId="45C3696E">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测定均值</w:t>
            </w:r>
          </w:p>
        </w:tc>
        <w:tc>
          <w:tcPr>
            <w:tcW w:w="2395" w:type="dxa"/>
            <w:gridSpan w:val="2"/>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14:paraId="45C3696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0.05</w:t>
            </w:r>
          </w:p>
        </w:tc>
        <w:tc>
          <w:tcPr>
            <w:tcW w:w="1242" w:type="dxa"/>
            <w:tcBorders>
              <w:top w:val="nil"/>
              <w:left w:val="nil"/>
              <w:bottom w:val="single" w:color="auto" w:sz="8" w:space="0"/>
              <w:right w:val="single" w:color="auto" w:sz="8" w:space="0"/>
            </w:tcBorders>
            <w:shd w:val="clear" w:color="auto" w:fill="auto"/>
            <w:noWrap/>
            <w:vAlign w:val="center"/>
          </w:tcPr>
          <w:p w14:paraId="45C3697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0.05</w:t>
            </w:r>
          </w:p>
        </w:tc>
        <w:tc>
          <w:tcPr>
            <w:tcW w:w="1251" w:type="dxa"/>
            <w:tcBorders>
              <w:top w:val="nil"/>
              <w:left w:val="single" w:color="auto" w:sz="8" w:space="0"/>
              <w:bottom w:val="single" w:color="000000" w:sz="8" w:space="0"/>
              <w:right w:val="single" w:color="auto" w:sz="8" w:space="0"/>
            </w:tcBorders>
            <w:vAlign w:val="center"/>
          </w:tcPr>
          <w:p w14:paraId="2E56E4A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r>
              <w:rPr>
                <w:rFonts w:ascii="仿宋" w:hAnsi="仿宋" w:eastAsia="仿宋"/>
                <w:color w:val="000000" w:themeColor="text1"/>
                <w:sz w:val="24"/>
                <w:szCs w:val="24"/>
                <w14:textFill>
                  <w14:solidFill>
                    <w14:schemeClr w14:val="tx1"/>
                  </w14:solidFill>
                </w14:textFill>
              </w:rPr>
              <w:t>.05</w:t>
            </w:r>
          </w:p>
        </w:tc>
        <w:tc>
          <w:tcPr>
            <w:tcW w:w="1251" w:type="dxa"/>
            <w:vMerge w:val="restart"/>
            <w:tcBorders>
              <w:top w:val="nil"/>
              <w:left w:val="single" w:color="auto" w:sz="8" w:space="0"/>
              <w:bottom w:val="single" w:color="000000" w:sz="8" w:space="0"/>
              <w:right w:val="single" w:color="auto" w:sz="8" w:space="0"/>
            </w:tcBorders>
            <w:shd w:val="clear" w:color="auto" w:fill="auto"/>
            <w:noWrap/>
            <w:vAlign w:val="center"/>
          </w:tcPr>
          <w:p w14:paraId="45C3697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0.05</w:t>
            </w:r>
          </w:p>
        </w:tc>
        <w:tc>
          <w:tcPr>
            <w:tcW w:w="1036" w:type="dxa"/>
            <w:tcBorders>
              <w:top w:val="nil"/>
              <w:left w:val="nil"/>
              <w:bottom w:val="single" w:color="auto" w:sz="8" w:space="0"/>
              <w:right w:val="single" w:color="auto" w:sz="8" w:space="0"/>
            </w:tcBorders>
            <w:shd w:val="clear" w:color="auto" w:fill="auto"/>
            <w:noWrap/>
            <w:vAlign w:val="center"/>
          </w:tcPr>
          <w:p w14:paraId="45C3697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2</w:t>
            </w:r>
          </w:p>
        </w:tc>
      </w:tr>
      <w:tr w14:paraId="45C3697F">
        <w:tblPrEx>
          <w:tblCellMar>
            <w:top w:w="0" w:type="dxa"/>
            <w:left w:w="108" w:type="dxa"/>
            <w:bottom w:w="0" w:type="dxa"/>
            <w:right w:w="108" w:type="dxa"/>
          </w:tblCellMar>
        </w:tblPrEx>
        <w:trPr>
          <w:trHeight w:val="597" w:hRule="atLeast"/>
          <w:jc w:val="center"/>
        </w:trPr>
        <w:tc>
          <w:tcPr>
            <w:tcW w:w="1277" w:type="dxa"/>
            <w:tcBorders>
              <w:top w:val="nil"/>
              <w:left w:val="single" w:color="auto" w:sz="8" w:space="0"/>
              <w:bottom w:val="single" w:color="auto" w:sz="8" w:space="0"/>
              <w:right w:val="single" w:color="auto" w:sz="8" w:space="0"/>
            </w:tcBorders>
            <w:shd w:val="clear" w:color="auto" w:fill="auto"/>
            <w:vAlign w:val="center"/>
          </w:tcPr>
          <w:p w14:paraId="45C3697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镉及其化合物</w:t>
            </w:r>
          </w:p>
        </w:tc>
        <w:tc>
          <w:tcPr>
            <w:tcW w:w="1147" w:type="dxa"/>
            <w:tcBorders>
              <w:top w:val="nil"/>
              <w:left w:val="nil"/>
              <w:bottom w:val="single" w:color="auto" w:sz="8" w:space="0"/>
              <w:right w:val="single" w:color="auto" w:sz="8" w:space="0"/>
            </w:tcBorders>
            <w:shd w:val="clear" w:color="auto" w:fill="auto"/>
            <w:vAlign w:val="center"/>
          </w:tcPr>
          <w:p w14:paraId="45C3697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测定均值</w:t>
            </w:r>
          </w:p>
        </w:tc>
        <w:tc>
          <w:tcPr>
            <w:tcW w:w="2395" w:type="dxa"/>
            <w:gridSpan w:val="2"/>
            <w:vMerge w:val="continue"/>
            <w:tcBorders>
              <w:top w:val="nil"/>
              <w:left w:val="nil"/>
              <w:bottom w:val="single" w:color="auto" w:sz="8" w:space="0"/>
              <w:right w:val="single" w:color="auto" w:sz="8" w:space="0"/>
            </w:tcBorders>
            <w:vAlign w:val="center"/>
          </w:tcPr>
          <w:p w14:paraId="45C3697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42" w:type="dxa"/>
            <w:tcBorders>
              <w:top w:val="nil"/>
              <w:left w:val="nil"/>
              <w:bottom w:val="single" w:color="auto" w:sz="8" w:space="0"/>
              <w:right w:val="single" w:color="auto" w:sz="8" w:space="0"/>
            </w:tcBorders>
            <w:shd w:val="clear" w:color="auto" w:fill="auto"/>
            <w:noWrap/>
            <w:vAlign w:val="center"/>
          </w:tcPr>
          <w:p w14:paraId="45C3697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0.05</w:t>
            </w:r>
          </w:p>
        </w:tc>
        <w:tc>
          <w:tcPr>
            <w:tcW w:w="1251" w:type="dxa"/>
            <w:tcBorders>
              <w:top w:val="nil"/>
              <w:left w:val="single" w:color="auto" w:sz="8" w:space="0"/>
              <w:bottom w:val="single" w:color="000000" w:sz="8" w:space="0"/>
              <w:right w:val="single" w:color="auto" w:sz="8" w:space="0"/>
            </w:tcBorders>
            <w:vAlign w:val="center"/>
          </w:tcPr>
          <w:p w14:paraId="400AFEB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r>
              <w:rPr>
                <w:rFonts w:ascii="仿宋" w:hAnsi="仿宋" w:eastAsia="仿宋"/>
                <w:color w:val="000000" w:themeColor="text1"/>
                <w:sz w:val="24"/>
                <w:szCs w:val="24"/>
                <w14:textFill>
                  <w14:solidFill>
                    <w14:schemeClr w14:val="tx1"/>
                  </w14:solidFill>
                </w14:textFill>
              </w:rPr>
              <w:t>.05</w:t>
            </w:r>
          </w:p>
        </w:tc>
        <w:tc>
          <w:tcPr>
            <w:tcW w:w="1251" w:type="dxa"/>
            <w:vMerge w:val="continue"/>
            <w:tcBorders>
              <w:top w:val="nil"/>
              <w:left w:val="single" w:color="auto" w:sz="8" w:space="0"/>
              <w:bottom w:val="single" w:color="000000" w:sz="8" w:space="0"/>
              <w:right w:val="single" w:color="auto" w:sz="8" w:space="0"/>
            </w:tcBorders>
            <w:vAlign w:val="center"/>
          </w:tcPr>
          <w:p w14:paraId="45C3697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036" w:type="dxa"/>
            <w:tcBorders>
              <w:top w:val="nil"/>
              <w:left w:val="nil"/>
              <w:bottom w:val="single" w:color="auto" w:sz="8" w:space="0"/>
              <w:right w:val="single" w:color="auto" w:sz="8" w:space="0"/>
            </w:tcBorders>
            <w:shd w:val="clear" w:color="auto" w:fill="auto"/>
            <w:noWrap/>
            <w:vAlign w:val="center"/>
          </w:tcPr>
          <w:p w14:paraId="45C3697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3</w:t>
            </w:r>
          </w:p>
        </w:tc>
      </w:tr>
      <w:tr w14:paraId="45C36988">
        <w:tblPrEx>
          <w:tblCellMar>
            <w:top w:w="0" w:type="dxa"/>
            <w:left w:w="108" w:type="dxa"/>
            <w:bottom w:w="0" w:type="dxa"/>
            <w:right w:w="108" w:type="dxa"/>
          </w:tblCellMar>
        </w:tblPrEx>
        <w:trPr>
          <w:trHeight w:val="597" w:hRule="atLeast"/>
          <w:jc w:val="center"/>
        </w:trPr>
        <w:tc>
          <w:tcPr>
            <w:tcW w:w="1277" w:type="dxa"/>
            <w:tcBorders>
              <w:top w:val="nil"/>
              <w:left w:val="single" w:color="auto" w:sz="8" w:space="0"/>
              <w:bottom w:val="single" w:color="auto" w:sz="8" w:space="0"/>
              <w:right w:val="single" w:color="auto" w:sz="8" w:space="0"/>
            </w:tcBorders>
            <w:shd w:val="clear" w:color="auto" w:fill="auto"/>
            <w:vAlign w:val="center"/>
          </w:tcPr>
          <w:p w14:paraId="45C3698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铅及其化合物</w:t>
            </w:r>
          </w:p>
        </w:tc>
        <w:tc>
          <w:tcPr>
            <w:tcW w:w="1147" w:type="dxa"/>
            <w:tcBorders>
              <w:top w:val="nil"/>
              <w:left w:val="nil"/>
              <w:bottom w:val="single" w:color="auto" w:sz="8" w:space="0"/>
              <w:right w:val="single" w:color="auto" w:sz="8" w:space="0"/>
            </w:tcBorders>
            <w:shd w:val="clear" w:color="auto" w:fill="auto"/>
            <w:vAlign w:val="center"/>
          </w:tcPr>
          <w:p w14:paraId="45C3698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测定均值</w:t>
            </w:r>
          </w:p>
        </w:tc>
        <w:tc>
          <w:tcPr>
            <w:tcW w:w="2395" w:type="dxa"/>
            <w:gridSpan w:val="2"/>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14:paraId="45C3698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0.5</w:t>
            </w:r>
          </w:p>
        </w:tc>
        <w:tc>
          <w:tcPr>
            <w:tcW w:w="1242" w:type="dxa"/>
            <w:tcBorders>
              <w:top w:val="nil"/>
              <w:left w:val="nil"/>
              <w:bottom w:val="single" w:color="auto" w:sz="8" w:space="0"/>
              <w:right w:val="single" w:color="auto" w:sz="8" w:space="0"/>
            </w:tcBorders>
            <w:shd w:val="clear" w:color="auto" w:fill="auto"/>
            <w:noWrap/>
            <w:vAlign w:val="center"/>
          </w:tcPr>
          <w:p w14:paraId="45C3698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0.5</w:t>
            </w:r>
          </w:p>
        </w:tc>
        <w:tc>
          <w:tcPr>
            <w:tcW w:w="1251" w:type="dxa"/>
            <w:tcBorders>
              <w:top w:val="nil"/>
              <w:left w:val="nil"/>
              <w:bottom w:val="single" w:color="auto" w:sz="8" w:space="0"/>
              <w:right w:val="single" w:color="auto" w:sz="8" w:space="0"/>
            </w:tcBorders>
            <w:vAlign w:val="center"/>
          </w:tcPr>
          <w:p w14:paraId="62CBE0D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r>
              <w:rPr>
                <w:rFonts w:ascii="仿宋" w:hAnsi="仿宋" w:eastAsia="仿宋"/>
                <w:color w:val="000000" w:themeColor="text1"/>
                <w:sz w:val="24"/>
                <w:szCs w:val="24"/>
                <w14:textFill>
                  <w14:solidFill>
                    <w14:schemeClr w14:val="tx1"/>
                  </w14:solidFill>
                </w14:textFill>
              </w:rPr>
              <w:t>.5</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8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0.5</w:t>
            </w:r>
          </w:p>
        </w:tc>
        <w:tc>
          <w:tcPr>
            <w:tcW w:w="1036" w:type="dxa"/>
            <w:tcBorders>
              <w:top w:val="nil"/>
              <w:left w:val="nil"/>
              <w:bottom w:val="single" w:color="auto" w:sz="8" w:space="0"/>
              <w:right w:val="single" w:color="auto" w:sz="8" w:space="0"/>
            </w:tcBorders>
            <w:shd w:val="clear" w:color="auto" w:fill="auto"/>
            <w:noWrap/>
            <w:vAlign w:val="center"/>
          </w:tcPr>
          <w:p w14:paraId="45C3698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5</w:t>
            </w:r>
          </w:p>
        </w:tc>
      </w:tr>
      <w:tr w14:paraId="45C36991">
        <w:tblPrEx>
          <w:tblCellMar>
            <w:top w:w="0" w:type="dxa"/>
            <w:left w:w="108" w:type="dxa"/>
            <w:bottom w:w="0" w:type="dxa"/>
            <w:right w:w="108" w:type="dxa"/>
          </w:tblCellMar>
        </w:tblPrEx>
        <w:trPr>
          <w:trHeight w:val="597" w:hRule="atLeast"/>
          <w:jc w:val="center"/>
        </w:trPr>
        <w:tc>
          <w:tcPr>
            <w:tcW w:w="1277" w:type="dxa"/>
            <w:tcBorders>
              <w:top w:val="nil"/>
              <w:left w:val="single" w:color="auto" w:sz="8" w:space="0"/>
              <w:bottom w:val="single" w:color="auto" w:sz="8" w:space="0"/>
              <w:right w:val="single" w:color="auto" w:sz="8" w:space="0"/>
            </w:tcBorders>
            <w:shd w:val="clear" w:color="auto" w:fill="auto"/>
            <w:vAlign w:val="center"/>
          </w:tcPr>
          <w:p w14:paraId="45C3698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砷及其化合物</w:t>
            </w:r>
          </w:p>
        </w:tc>
        <w:tc>
          <w:tcPr>
            <w:tcW w:w="1147" w:type="dxa"/>
            <w:tcBorders>
              <w:top w:val="nil"/>
              <w:left w:val="nil"/>
              <w:bottom w:val="single" w:color="auto" w:sz="8" w:space="0"/>
              <w:right w:val="single" w:color="auto" w:sz="8" w:space="0"/>
            </w:tcBorders>
            <w:shd w:val="clear" w:color="auto" w:fill="auto"/>
            <w:vAlign w:val="center"/>
          </w:tcPr>
          <w:p w14:paraId="45C3698A">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测定均值</w:t>
            </w:r>
          </w:p>
        </w:tc>
        <w:tc>
          <w:tcPr>
            <w:tcW w:w="2395" w:type="dxa"/>
            <w:gridSpan w:val="2"/>
            <w:vMerge w:val="continue"/>
            <w:tcBorders>
              <w:top w:val="nil"/>
              <w:left w:val="nil"/>
              <w:bottom w:val="single" w:color="auto" w:sz="8" w:space="0"/>
              <w:right w:val="single" w:color="auto" w:sz="8" w:space="0"/>
            </w:tcBorders>
            <w:vAlign w:val="center"/>
          </w:tcPr>
          <w:p w14:paraId="45C3698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42" w:type="dxa"/>
            <w:tcBorders>
              <w:top w:val="nil"/>
              <w:left w:val="nil"/>
              <w:bottom w:val="single" w:color="auto" w:sz="8" w:space="0"/>
              <w:right w:val="single" w:color="auto" w:sz="8" w:space="0"/>
            </w:tcBorders>
            <w:shd w:val="clear" w:color="auto" w:fill="auto"/>
            <w:noWrap/>
            <w:vAlign w:val="center"/>
          </w:tcPr>
          <w:p w14:paraId="45C3698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0.5</w:t>
            </w:r>
          </w:p>
        </w:tc>
        <w:tc>
          <w:tcPr>
            <w:tcW w:w="1251" w:type="dxa"/>
            <w:tcBorders>
              <w:top w:val="nil"/>
              <w:left w:val="nil"/>
              <w:bottom w:val="single" w:color="auto" w:sz="8" w:space="0"/>
              <w:right w:val="single" w:color="auto" w:sz="8" w:space="0"/>
            </w:tcBorders>
            <w:vAlign w:val="center"/>
          </w:tcPr>
          <w:p w14:paraId="3961FC8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r>
              <w:rPr>
                <w:rFonts w:ascii="仿宋" w:hAnsi="仿宋" w:eastAsia="仿宋"/>
                <w:color w:val="000000" w:themeColor="text1"/>
                <w:sz w:val="24"/>
                <w:szCs w:val="24"/>
                <w14:textFill>
                  <w14:solidFill>
                    <w14:schemeClr w14:val="tx1"/>
                  </w14:solidFill>
                </w14:textFill>
              </w:rPr>
              <w:t>.5</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8E">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0.5</w:t>
            </w:r>
          </w:p>
        </w:tc>
        <w:tc>
          <w:tcPr>
            <w:tcW w:w="1036" w:type="dxa"/>
            <w:tcBorders>
              <w:top w:val="nil"/>
              <w:left w:val="nil"/>
              <w:bottom w:val="single" w:color="auto" w:sz="8" w:space="0"/>
              <w:right w:val="single" w:color="auto" w:sz="8" w:space="0"/>
            </w:tcBorders>
            <w:shd w:val="clear" w:color="auto" w:fill="auto"/>
            <w:noWrap/>
            <w:vAlign w:val="center"/>
          </w:tcPr>
          <w:p w14:paraId="45C3698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5</w:t>
            </w:r>
          </w:p>
        </w:tc>
      </w:tr>
      <w:tr w14:paraId="45C3699A">
        <w:tblPrEx>
          <w:tblCellMar>
            <w:top w:w="0" w:type="dxa"/>
            <w:left w:w="108" w:type="dxa"/>
            <w:bottom w:w="0" w:type="dxa"/>
            <w:right w:w="108" w:type="dxa"/>
          </w:tblCellMar>
        </w:tblPrEx>
        <w:trPr>
          <w:trHeight w:val="597" w:hRule="atLeast"/>
          <w:jc w:val="center"/>
        </w:trPr>
        <w:tc>
          <w:tcPr>
            <w:tcW w:w="1277" w:type="dxa"/>
            <w:tcBorders>
              <w:top w:val="nil"/>
              <w:left w:val="single" w:color="auto" w:sz="8" w:space="0"/>
              <w:bottom w:val="single" w:color="auto" w:sz="8" w:space="0"/>
              <w:right w:val="single" w:color="auto" w:sz="8" w:space="0"/>
            </w:tcBorders>
            <w:shd w:val="clear" w:color="auto" w:fill="auto"/>
            <w:vAlign w:val="center"/>
          </w:tcPr>
          <w:p w14:paraId="45C3699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铬及其化合物</w:t>
            </w:r>
          </w:p>
        </w:tc>
        <w:tc>
          <w:tcPr>
            <w:tcW w:w="1147" w:type="dxa"/>
            <w:tcBorders>
              <w:top w:val="nil"/>
              <w:left w:val="nil"/>
              <w:bottom w:val="single" w:color="auto" w:sz="8" w:space="0"/>
              <w:right w:val="single" w:color="auto" w:sz="8" w:space="0"/>
            </w:tcBorders>
            <w:shd w:val="clear" w:color="auto" w:fill="auto"/>
            <w:vAlign w:val="center"/>
          </w:tcPr>
          <w:p w14:paraId="45C3699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测定均值</w:t>
            </w:r>
          </w:p>
        </w:tc>
        <w:tc>
          <w:tcPr>
            <w:tcW w:w="2395" w:type="dxa"/>
            <w:gridSpan w:val="2"/>
            <w:vMerge w:val="continue"/>
            <w:tcBorders>
              <w:top w:val="nil"/>
              <w:left w:val="nil"/>
              <w:bottom w:val="single" w:color="auto" w:sz="8" w:space="0"/>
              <w:right w:val="single" w:color="auto" w:sz="8" w:space="0"/>
            </w:tcBorders>
            <w:vAlign w:val="center"/>
          </w:tcPr>
          <w:p w14:paraId="45C3699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42" w:type="dxa"/>
            <w:tcBorders>
              <w:top w:val="nil"/>
              <w:left w:val="nil"/>
              <w:bottom w:val="single" w:color="auto" w:sz="8" w:space="0"/>
              <w:right w:val="single" w:color="auto" w:sz="8" w:space="0"/>
            </w:tcBorders>
            <w:shd w:val="clear" w:color="auto" w:fill="auto"/>
            <w:noWrap/>
            <w:vAlign w:val="center"/>
          </w:tcPr>
          <w:p w14:paraId="45C3699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0.5</w:t>
            </w:r>
          </w:p>
        </w:tc>
        <w:tc>
          <w:tcPr>
            <w:tcW w:w="1251" w:type="dxa"/>
            <w:tcBorders>
              <w:top w:val="nil"/>
              <w:left w:val="single" w:color="auto" w:sz="8" w:space="0"/>
              <w:bottom w:val="single" w:color="000000" w:sz="8" w:space="0"/>
              <w:right w:val="single" w:color="auto" w:sz="8" w:space="0"/>
            </w:tcBorders>
            <w:vAlign w:val="center"/>
          </w:tcPr>
          <w:p w14:paraId="3C307982">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r>
              <w:rPr>
                <w:rFonts w:ascii="仿宋" w:hAnsi="仿宋" w:eastAsia="仿宋"/>
                <w:color w:val="000000" w:themeColor="text1"/>
                <w:sz w:val="24"/>
                <w:szCs w:val="24"/>
                <w14:textFill>
                  <w14:solidFill>
                    <w14:schemeClr w14:val="tx1"/>
                  </w14:solidFill>
                </w14:textFill>
              </w:rPr>
              <w:t>.5</w:t>
            </w:r>
          </w:p>
        </w:tc>
        <w:tc>
          <w:tcPr>
            <w:tcW w:w="1251" w:type="dxa"/>
            <w:vMerge w:val="restart"/>
            <w:tcBorders>
              <w:top w:val="nil"/>
              <w:left w:val="single" w:color="auto" w:sz="8" w:space="0"/>
              <w:bottom w:val="single" w:color="000000" w:sz="8" w:space="0"/>
              <w:right w:val="single" w:color="auto" w:sz="8" w:space="0"/>
            </w:tcBorders>
            <w:shd w:val="clear" w:color="auto" w:fill="auto"/>
            <w:noWrap/>
            <w:vAlign w:val="center"/>
          </w:tcPr>
          <w:p w14:paraId="45C36997">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p>
        </w:tc>
        <w:tc>
          <w:tcPr>
            <w:tcW w:w="1036" w:type="dxa"/>
            <w:tcBorders>
              <w:top w:val="nil"/>
              <w:left w:val="nil"/>
              <w:bottom w:val="single" w:color="auto" w:sz="8" w:space="0"/>
              <w:right w:val="single" w:color="auto" w:sz="8" w:space="0"/>
            </w:tcBorders>
            <w:shd w:val="clear" w:color="auto" w:fill="auto"/>
            <w:noWrap/>
            <w:vAlign w:val="center"/>
          </w:tcPr>
          <w:p w14:paraId="45C3699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4</w:t>
            </w:r>
          </w:p>
        </w:tc>
      </w:tr>
      <w:tr w14:paraId="45C369A3">
        <w:tblPrEx>
          <w:tblCellMar>
            <w:top w:w="0" w:type="dxa"/>
            <w:left w:w="108" w:type="dxa"/>
            <w:bottom w:w="0" w:type="dxa"/>
            <w:right w:w="108" w:type="dxa"/>
          </w:tblCellMar>
        </w:tblPrEx>
        <w:trPr>
          <w:trHeight w:val="2332" w:hRule="atLeast"/>
          <w:jc w:val="center"/>
        </w:trPr>
        <w:tc>
          <w:tcPr>
            <w:tcW w:w="1277" w:type="dxa"/>
            <w:tcBorders>
              <w:top w:val="nil"/>
              <w:left w:val="single" w:color="auto" w:sz="8" w:space="0"/>
              <w:bottom w:val="single" w:color="auto" w:sz="8" w:space="0"/>
              <w:right w:val="single" w:color="auto" w:sz="8" w:space="0"/>
            </w:tcBorders>
            <w:shd w:val="clear" w:color="auto" w:fill="auto"/>
            <w:vAlign w:val="center"/>
          </w:tcPr>
          <w:p w14:paraId="5F6C06B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锡、锑、铜、锰、镍，钴及其化合</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以Sn+Sb+Cu+Mn+Ni+</w:t>
            </w:r>
          </w:p>
          <w:p w14:paraId="45C3699B">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Co计</w:t>
            </w:r>
            <w:r>
              <w:rPr>
                <w:rFonts w:hint="eastAsia" w:ascii="仿宋" w:hAnsi="仿宋" w:eastAsia="仿宋"/>
                <w:color w:val="000000" w:themeColor="text1"/>
                <w:sz w:val="24"/>
                <w:szCs w:val="24"/>
                <w14:textFill>
                  <w14:solidFill>
                    <w14:schemeClr w14:val="tx1"/>
                  </w14:solidFill>
                </w14:textFill>
              </w:rPr>
              <w:t>）</w:t>
            </w:r>
          </w:p>
        </w:tc>
        <w:tc>
          <w:tcPr>
            <w:tcW w:w="1147" w:type="dxa"/>
            <w:tcBorders>
              <w:top w:val="nil"/>
              <w:left w:val="nil"/>
              <w:bottom w:val="single" w:color="auto" w:sz="8" w:space="0"/>
              <w:right w:val="single" w:color="auto" w:sz="8" w:space="0"/>
            </w:tcBorders>
            <w:shd w:val="clear" w:color="auto" w:fill="auto"/>
            <w:vAlign w:val="center"/>
          </w:tcPr>
          <w:p w14:paraId="45C3699C">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测定均值</w:t>
            </w:r>
          </w:p>
        </w:tc>
        <w:tc>
          <w:tcPr>
            <w:tcW w:w="2395" w:type="dxa"/>
            <w:gridSpan w:val="2"/>
            <w:vMerge w:val="continue"/>
            <w:tcBorders>
              <w:top w:val="nil"/>
              <w:left w:val="nil"/>
              <w:bottom w:val="single" w:color="auto" w:sz="8" w:space="0"/>
              <w:right w:val="single" w:color="auto" w:sz="8" w:space="0"/>
            </w:tcBorders>
            <w:vAlign w:val="center"/>
          </w:tcPr>
          <w:p w14:paraId="45C3699D">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242" w:type="dxa"/>
            <w:tcBorders>
              <w:top w:val="nil"/>
              <w:left w:val="nil"/>
              <w:bottom w:val="single" w:color="auto" w:sz="8" w:space="0"/>
              <w:right w:val="single" w:color="auto" w:sz="8" w:space="0"/>
            </w:tcBorders>
            <w:shd w:val="clear" w:color="auto" w:fill="auto"/>
            <w:noWrap/>
            <w:vAlign w:val="center"/>
          </w:tcPr>
          <w:p w14:paraId="45C3699F">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p>
        </w:tc>
        <w:tc>
          <w:tcPr>
            <w:tcW w:w="1251" w:type="dxa"/>
            <w:tcBorders>
              <w:top w:val="nil"/>
              <w:left w:val="single" w:color="auto" w:sz="8" w:space="0"/>
              <w:bottom w:val="single" w:color="000000" w:sz="8" w:space="0"/>
              <w:right w:val="single" w:color="auto" w:sz="8" w:space="0"/>
            </w:tcBorders>
            <w:vAlign w:val="center"/>
          </w:tcPr>
          <w:p w14:paraId="115527F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251" w:type="dxa"/>
            <w:vMerge w:val="continue"/>
            <w:tcBorders>
              <w:top w:val="nil"/>
              <w:left w:val="single" w:color="auto" w:sz="8" w:space="0"/>
              <w:bottom w:val="single" w:color="000000" w:sz="8" w:space="0"/>
              <w:right w:val="single" w:color="auto" w:sz="8" w:space="0"/>
            </w:tcBorders>
            <w:vAlign w:val="center"/>
          </w:tcPr>
          <w:p w14:paraId="45C369A0">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036" w:type="dxa"/>
            <w:tcBorders>
              <w:top w:val="nil"/>
              <w:left w:val="nil"/>
              <w:bottom w:val="single" w:color="auto" w:sz="8" w:space="0"/>
              <w:right w:val="single" w:color="auto" w:sz="8" w:space="0"/>
            </w:tcBorders>
            <w:shd w:val="clear" w:color="auto" w:fill="auto"/>
            <w:noWrap/>
            <w:vAlign w:val="center"/>
          </w:tcPr>
          <w:p w14:paraId="45C369A1">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6</w:t>
            </w:r>
          </w:p>
        </w:tc>
      </w:tr>
      <w:tr w14:paraId="45C369AC">
        <w:tblPrEx>
          <w:tblCellMar>
            <w:top w:w="0" w:type="dxa"/>
            <w:left w:w="108" w:type="dxa"/>
            <w:bottom w:w="0" w:type="dxa"/>
            <w:right w:w="108" w:type="dxa"/>
          </w:tblCellMar>
        </w:tblPrEx>
        <w:trPr>
          <w:trHeight w:val="905" w:hRule="atLeast"/>
          <w:jc w:val="center"/>
        </w:trPr>
        <w:tc>
          <w:tcPr>
            <w:tcW w:w="1277" w:type="dxa"/>
            <w:tcBorders>
              <w:top w:val="nil"/>
              <w:left w:val="single" w:color="auto" w:sz="8" w:space="0"/>
              <w:bottom w:val="single" w:color="auto" w:sz="8" w:space="0"/>
              <w:right w:val="single" w:color="auto" w:sz="8" w:space="0"/>
            </w:tcBorders>
            <w:shd w:val="clear" w:color="auto" w:fill="auto"/>
            <w:vAlign w:val="center"/>
          </w:tcPr>
          <w:p w14:paraId="45C369A4">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二噁英类</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TEQ ng/m</w:t>
            </w:r>
            <w:r>
              <w:rPr>
                <w:rFonts w:ascii="仿宋" w:hAnsi="仿宋" w:eastAsia="仿宋"/>
                <w:color w:val="000000" w:themeColor="text1"/>
                <w:sz w:val="24"/>
                <w:szCs w:val="24"/>
                <w:vertAlign w:val="superscript"/>
                <w14:textFill>
                  <w14:solidFill>
                    <w14:schemeClr w14:val="tx1"/>
                  </w14:solidFill>
                </w14:textFill>
              </w:rPr>
              <w:t>3</w:t>
            </w:r>
            <w:r>
              <w:rPr>
                <w:rFonts w:hint="eastAsia" w:ascii="仿宋" w:hAnsi="仿宋" w:eastAsia="仿宋"/>
                <w:color w:val="000000" w:themeColor="text1"/>
                <w:sz w:val="24"/>
                <w:szCs w:val="24"/>
                <w:vertAlign w:val="superscript"/>
                <w:lang w:eastAsia="zh-CN"/>
                <w14:textFill>
                  <w14:solidFill>
                    <w14:schemeClr w14:val="tx1"/>
                  </w14:solidFill>
                </w14:textFill>
              </w:rPr>
              <w:t>）</w:t>
            </w:r>
          </w:p>
        </w:tc>
        <w:tc>
          <w:tcPr>
            <w:tcW w:w="1147" w:type="dxa"/>
            <w:tcBorders>
              <w:top w:val="nil"/>
              <w:left w:val="nil"/>
              <w:bottom w:val="single" w:color="auto" w:sz="8" w:space="0"/>
              <w:right w:val="single" w:color="auto" w:sz="8" w:space="0"/>
            </w:tcBorders>
            <w:shd w:val="clear" w:color="auto" w:fill="auto"/>
            <w:vAlign w:val="center"/>
          </w:tcPr>
          <w:p w14:paraId="45C369A5">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测定均值</w:t>
            </w:r>
          </w:p>
        </w:tc>
        <w:tc>
          <w:tcPr>
            <w:tcW w:w="2395" w:type="dxa"/>
            <w:gridSpan w:val="2"/>
            <w:tcBorders>
              <w:top w:val="single" w:color="auto" w:sz="8" w:space="0"/>
              <w:left w:val="nil"/>
              <w:bottom w:val="single" w:color="auto" w:sz="8" w:space="0"/>
              <w:right w:val="single" w:color="auto" w:sz="8" w:space="0"/>
            </w:tcBorders>
            <w:shd w:val="clear" w:color="auto" w:fill="auto"/>
            <w:noWrap/>
            <w:vAlign w:val="center"/>
          </w:tcPr>
          <w:p w14:paraId="45C369A6">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0.1</w:t>
            </w:r>
          </w:p>
        </w:tc>
        <w:tc>
          <w:tcPr>
            <w:tcW w:w="1242" w:type="dxa"/>
            <w:tcBorders>
              <w:top w:val="nil"/>
              <w:left w:val="nil"/>
              <w:bottom w:val="single" w:color="auto" w:sz="8" w:space="0"/>
              <w:right w:val="single" w:color="auto" w:sz="8" w:space="0"/>
            </w:tcBorders>
            <w:shd w:val="clear" w:color="auto" w:fill="auto"/>
            <w:noWrap/>
            <w:vAlign w:val="center"/>
          </w:tcPr>
          <w:p w14:paraId="45C369A8">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0.5</w:t>
            </w:r>
          </w:p>
        </w:tc>
        <w:tc>
          <w:tcPr>
            <w:tcW w:w="1251" w:type="dxa"/>
            <w:tcBorders>
              <w:top w:val="nil"/>
              <w:left w:val="nil"/>
              <w:bottom w:val="single" w:color="auto" w:sz="8" w:space="0"/>
              <w:right w:val="single" w:color="auto" w:sz="8" w:space="0"/>
            </w:tcBorders>
            <w:vAlign w:val="center"/>
          </w:tcPr>
          <w:p w14:paraId="4F1FD713">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r>
              <w:rPr>
                <w:rFonts w:ascii="仿宋" w:hAnsi="仿宋" w:eastAsia="仿宋"/>
                <w:color w:val="000000" w:themeColor="text1"/>
                <w:sz w:val="24"/>
                <w:szCs w:val="24"/>
                <w14:textFill>
                  <w14:solidFill>
                    <w14:schemeClr w14:val="tx1"/>
                  </w14:solidFill>
                </w14:textFill>
              </w:rPr>
              <w:t>.1</w:t>
            </w:r>
          </w:p>
        </w:tc>
        <w:tc>
          <w:tcPr>
            <w:tcW w:w="1251" w:type="dxa"/>
            <w:tcBorders>
              <w:top w:val="nil"/>
              <w:left w:val="single" w:color="auto" w:sz="8" w:space="0"/>
              <w:bottom w:val="single" w:color="auto" w:sz="8" w:space="0"/>
              <w:right w:val="single" w:color="auto" w:sz="8" w:space="0"/>
            </w:tcBorders>
            <w:shd w:val="clear" w:color="auto" w:fill="auto"/>
            <w:noWrap/>
            <w:vAlign w:val="center"/>
          </w:tcPr>
          <w:p w14:paraId="45C369A9">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0.1</w:t>
            </w:r>
          </w:p>
        </w:tc>
        <w:tc>
          <w:tcPr>
            <w:tcW w:w="1036" w:type="dxa"/>
            <w:tcBorders>
              <w:top w:val="nil"/>
              <w:left w:val="nil"/>
              <w:bottom w:val="single" w:color="auto" w:sz="8" w:space="0"/>
              <w:right w:val="single" w:color="auto" w:sz="8" w:space="0"/>
            </w:tcBorders>
            <w:shd w:val="clear" w:color="auto" w:fill="auto"/>
            <w:noWrap/>
            <w:vAlign w:val="center"/>
          </w:tcPr>
          <w:p w14:paraId="45C369AA">
            <w:pPr>
              <w:wordWrap/>
              <w:autoSpaceDE/>
              <w:autoSpaceDN/>
              <w:adjustRightInd/>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0.1</w:t>
            </w:r>
          </w:p>
        </w:tc>
      </w:tr>
    </w:tbl>
    <w:p w14:paraId="45C369AF">
      <w:pPr>
        <w:wordWrap/>
        <w:jc w:val="both"/>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5C369B0">
      <w:pPr>
        <w:keepNext/>
        <w:keepLines/>
        <w:wordWrap/>
        <w:ind w:firstLine="0" w:firstLineChars="0"/>
        <w:jc w:val="both"/>
        <w:outlineLvl w:val="0"/>
        <w:rPr>
          <w:rFonts w:ascii="黑体" w:hAnsi="黑体" w:eastAsia="黑体"/>
          <w:bCs/>
          <w:color w:val="000000" w:themeColor="text1"/>
          <w:kern w:val="44"/>
          <w:sz w:val="30"/>
          <w:szCs w:val="30"/>
          <w14:textFill>
            <w14:solidFill>
              <w14:schemeClr w14:val="tx1"/>
            </w14:solidFill>
          </w14:textFill>
        </w:rPr>
      </w:pPr>
      <w:bookmarkStart w:id="53" w:name="_Toc23381"/>
      <w:r>
        <w:rPr>
          <w:rFonts w:hint="eastAsia" w:ascii="黑体" w:hAnsi="黑体" w:eastAsia="黑体"/>
          <w:bCs/>
          <w:color w:val="000000" w:themeColor="text1"/>
          <w:kern w:val="44"/>
          <w:sz w:val="30"/>
          <w:szCs w:val="30"/>
          <w14:textFill>
            <w14:solidFill>
              <w14:schemeClr w14:val="tx1"/>
            </w14:solidFill>
          </w14:textFill>
        </w:rPr>
        <w:t>七、</w:t>
      </w:r>
      <w:r>
        <w:rPr>
          <w:rFonts w:ascii="黑体" w:hAnsi="黑体" w:eastAsia="黑体"/>
          <w:bCs/>
          <w:color w:val="000000" w:themeColor="text1"/>
          <w:kern w:val="44"/>
          <w:sz w:val="30"/>
          <w:szCs w:val="30"/>
          <w14:textFill>
            <w14:solidFill>
              <w14:schemeClr w14:val="tx1"/>
            </w14:solidFill>
          </w14:textFill>
        </w:rPr>
        <w:t>与有关法律，行政法规及相关标准的关系</w:t>
      </w:r>
      <w:bookmarkEnd w:id="53"/>
    </w:p>
    <w:p w14:paraId="137A4CED">
      <w:pPr>
        <w:keepNext/>
        <w:keepLines/>
        <w:wordWrap/>
        <w:ind w:firstLine="0" w:firstLineChars="0"/>
        <w:jc w:val="both"/>
        <w:outlineLvl w:val="0"/>
        <w:rPr>
          <w:rFonts w:ascii="楷体" w:hAnsi="楷体" w:eastAsia="楷体"/>
          <w:bCs/>
          <w:color w:val="000000" w:themeColor="text1"/>
          <w:kern w:val="44"/>
          <w:sz w:val="30"/>
          <w:szCs w:val="30"/>
          <w14:textFill>
            <w14:solidFill>
              <w14:schemeClr w14:val="tx1"/>
            </w14:solidFill>
          </w14:textFill>
        </w:rPr>
      </w:pPr>
      <w:bookmarkStart w:id="54" w:name="_Toc183345120"/>
      <w:bookmarkStart w:id="55" w:name="_Toc18372"/>
      <w:bookmarkStart w:id="56" w:name="_Toc183344138"/>
      <w:bookmarkStart w:id="57" w:name="_Toc183344938"/>
      <w:bookmarkStart w:id="58" w:name="_Toc183345501"/>
      <w:r>
        <w:rPr>
          <w:rFonts w:hint="eastAsia" w:ascii="楷体" w:hAnsi="楷体" w:eastAsia="楷体"/>
          <w:bCs/>
          <w:color w:val="000000" w:themeColor="text1"/>
          <w:kern w:val="44"/>
          <w:sz w:val="30"/>
          <w:szCs w:val="30"/>
          <w14:textFill>
            <w14:solidFill>
              <w14:schemeClr w14:val="tx1"/>
            </w14:solidFill>
          </w14:textFill>
        </w:rPr>
        <w:t>（一）与有关法律、行政法规的关系</w:t>
      </w:r>
      <w:bookmarkEnd w:id="54"/>
      <w:bookmarkEnd w:id="55"/>
      <w:bookmarkEnd w:id="56"/>
      <w:bookmarkEnd w:id="57"/>
      <w:bookmarkEnd w:id="58"/>
    </w:p>
    <w:p w14:paraId="45C369B1">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《中华人民共和国环境保护法》（2014）第十六条规定：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国务院环境保护行政主管部门根据环境质量标准和国家经济、技术条件、制定国家污染物排放标准。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14:paraId="45C369B2">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《中华人民共和国大气污染防治法》（2018 年修订）第二条规定：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第九条规定：国务院生态环境主管部门或者省、自治区、直辖市人民政府制定大气污染物排放标准，应当以大气环境质量标准和国家经济、技术条件为依据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第十九条规定：排放工业废气或者本法第七十八条规定名录中所列有毒有害大气污染物的企业事业单位、集中供热设施的燃煤热源生产运营单位以及其他依法实行排污许可管理的单位，应当取得排污许可证。</w:t>
      </w:r>
    </w:p>
    <w:p w14:paraId="45C369B3">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2022年7月上海市人民政府办公厅印发的《上海市强化危险废物监管和利用处置能力改革实施方案》（沪府办规〔2022〕8号）要求</w:t>
      </w:r>
      <w:r>
        <w:rPr>
          <w:rFonts w:hint="eastAsia"/>
          <w:color w:val="000000" w:themeColor="text1"/>
          <w14:textFill>
            <w14:solidFill>
              <w14:schemeClr w14:val="tx1"/>
            </w14:solidFill>
          </w14:textFill>
        </w:rPr>
        <w:t>“完善配套制度规范。衔接落实危险废物经营许可证管理、转移管理制度和修订后的危险废物贮存、焚烧以及鉴别等方面污染控制标准规范，修订危险废物焚烧等地方标准规范”</w:t>
      </w:r>
      <w:r>
        <w:rPr>
          <w:color w:val="000000" w:themeColor="text1"/>
          <w14:textFill>
            <w14:solidFill>
              <w14:schemeClr w14:val="tx1"/>
            </w14:solidFill>
          </w14:textFill>
        </w:rPr>
        <w:t>。</w:t>
      </w:r>
    </w:p>
    <w:p w14:paraId="45C369B4">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本标准依据《中华人民共和国环境保护法》《中华人民共和国大气污染防治法》等环境保护法律相关条款的规定。本标准既是上述环境保护法律的组成部分，又是环境执法必不可少的依据。</w:t>
      </w:r>
    </w:p>
    <w:p w14:paraId="17472161">
      <w:pPr>
        <w:keepNext/>
        <w:keepLines/>
        <w:wordWrap/>
        <w:ind w:firstLine="0" w:firstLineChars="0"/>
        <w:jc w:val="both"/>
        <w:outlineLvl w:val="0"/>
        <w:rPr>
          <w:rFonts w:ascii="楷体" w:hAnsi="楷体" w:eastAsia="楷体"/>
          <w:bCs/>
          <w:color w:val="000000" w:themeColor="text1"/>
          <w:kern w:val="44"/>
          <w:szCs w:val="24"/>
          <w14:textFill>
            <w14:solidFill>
              <w14:schemeClr w14:val="tx1"/>
            </w14:solidFill>
          </w14:textFill>
        </w:rPr>
      </w:pPr>
      <w:bookmarkStart w:id="59" w:name="_Toc183345502"/>
      <w:bookmarkStart w:id="60" w:name="_Toc20945"/>
      <w:r>
        <w:rPr>
          <w:rFonts w:hint="eastAsia" w:ascii="楷体" w:hAnsi="楷体" w:eastAsia="楷体"/>
          <w:bCs/>
          <w:color w:val="000000" w:themeColor="text1"/>
          <w:kern w:val="44"/>
          <w:szCs w:val="24"/>
          <w14:textFill>
            <w14:solidFill>
              <w14:schemeClr w14:val="tx1"/>
            </w14:solidFill>
          </w14:textFill>
        </w:rPr>
        <w:t>（二）</w:t>
      </w:r>
      <w:r>
        <w:rPr>
          <w:rFonts w:hint="eastAsia" w:ascii="楷体" w:hAnsi="楷体" w:eastAsia="楷体"/>
          <w:bCs/>
          <w:color w:val="000000" w:themeColor="text1"/>
          <w:kern w:val="44"/>
          <w:sz w:val="32"/>
          <w:szCs w:val="32"/>
          <w14:textFill>
            <w14:solidFill>
              <w14:schemeClr w14:val="tx1"/>
            </w14:solidFill>
          </w14:textFill>
        </w:rPr>
        <w:t>与相关标准的关系</w:t>
      </w:r>
      <w:bookmarkEnd w:id="59"/>
      <w:bookmarkEnd w:id="60"/>
    </w:p>
    <w:p w14:paraId="799C6C4B">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本标准</w:t>
      </w:r>
      <w:r>
        <w:rPr>
          <w:rFonts w:hint="eastAsia"/>
          <w:color w:val="000000" w:themeColor="text1"/>
          <w:lang w:eastAsia="zh-CN"/>
          <w14:textFill>
            <w14:solidFill>
              <w14:schemeClr w14:val="tx1"/>
            </w14:solidFill>
          </w14:textFill>
        </w:rPr>
        <w:t>属于</w:t>
      </w:r>
      <w:r>
        <w:rPr>
          <w:color w:val="000000" w:themeColor="text1"/>
          <w14:textFill>
            <w14:solidFill>
              <w14:schemeClr w14:val="tx1"/>
            </w14:solidFill>
          </w14:textFill>
        </w:rPr>
        <w:t>地方污染物排放标准，它是根据本地环境质量标准，以及适用的污染控制技术并考虑经济承受能力，对</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废物焚烧大气污染源进行控制的标准。</w:t>
      </w:r>
    </w:p>
    <w:p w14:paraId="7466746F">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本标准修订前上海的危险废物（</w:t>
      </w:r>
      <w:r>
        <w:rPr>
          <w:rFonts w:hint="eastAsia"/>
          <w:color w:val="000000" w:themeColor="text1"/>
          <w:lang w:eastAsia="zh-CN"/>
          <w14:textFill>
            <w14:solidFill>
              <w14:schemeClr w14:val="tx1"/>
            </w14:solidFill>
          </w14:textFill>
        </w:rPr>
        <w:t>含医</w:t>
      </w:r>
      <w:r>
        <w:rPr>
          <w:rFonts w:hint="eastAsia"/>
          <w:color w:val="000000" w:themeColor="text1"/>
          <w14:textFill>
            <w14:solidFill>
              <w14:schemeClr w14:val="tx1"/>
            </w14:solidFill>
          </w14:textFill>
        </w:rPr>
        <w:t>疗废物）焚烧大气污染物排放的控制执行的是《危险废物焚烧大气污染物排放标准》DB</w:t>
      </w:r>
      <w:r>
        <w:rPr>
          <w:color w:val="000000" w:themeColor="text1"/>
          <w14:textFill>
            <w14:solidFill>
              <w14:schemeClr w14:val="tx1"/>
            </w14:solidFill>
          </w14:textFill>
        </w:rPr>
        <w:t>31/767-2013</w:t>
      </w:r>
      <w:r>
        <w:rPr>
          <w:rFonts w:hint="eastAsia"/>
          <w:color w:val="000000" w:themeColor="text1"/>
          <w14:textFill>
            <w14:solidFill>
              <w14:schemeClr w14:val="tx1"/>
            </w14:solidFill>
          </w14:textFill>
        </w:rPr>
        <w:t>。由于</w:t>
      </w:r>
      <w:r>
        <w:rPr>
          <w:color w:val="000000" w:themeColor="text1"/>
          <w14:textFill>
            <w14:solidFill>
              <w14:schemeClr w14:val="tx1"/>
            </w14:solidFill>
          </w14:textFill>
        </w:rPr>
        <w:t>2020</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月国家发布《危险废物焚烧污染控制标准》第二次修订稿GB</w:t>
      </w:r>
      <w:r>
        <w:rPr>
          <w:color w:val="000000" w:themeColor="text1"/>
          <w14:textFill>
            <w14:solidFill>
              <w14:schemeClr w14:val="tx1"/>
            </w14:solidFill>
          </w14:textFill>
        </w:rPr>
        <w:t>18484-2020</w:t>
      </w:r>
      <w:r>
        <w:rPr>
          <w:rFonts w:hint="eastAsia"/>
          <w:color w:val="000000" w:themeColor="text1"/>
          <w14:textFill>
            <w14:solidFill>
              <w14:schemeClr w14:val="tx1"/>
            </w14:solidFill>
          </w14:textFill>
        </w:rPr>
        <w:t>，适用范围中去除了医疗废物焚烧设施，同时发布的《</w:t>
      </w:r>
      <w:r>
        <w:rPr>
          <w:color w:val="000000" w:themeColor="text1"/>
          <w14:textFill>
            <w14:solidFill>
              <w14:schemeClr w14:val="tx1"/>
            </w14:solidFill>
          </w14:textFill>
        </w:rPr>
        <w:t>医疗废物处理处置污染控制标准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 39707—2020</w:t>
      </w:r>
      <w:r>
        <w:rPr>
          <w:rFonts w:hint="eastAsia"/>
          <w:color w:val="000000" w:themeColor="text1"/>
          <w14:textFill>
            <w14:solidFill>
              <w14:schemeClr w14:val="tx1"/>
            </w14:solidFill>
          </w14:textFill>
        </w:rPr>
        <w:t>），单独</w:t>
      </w:r>
      <w:r>
        <w:rPr>
          <w:color w:val="000000" w:themeColor="text1"/>
          <w14:textFill>
            <w14:solidFill>
              <w14:schemeClr w14:val="tx1"/>
            </w14:solidFill>
          </w14:textFill>
        </w:rPr>
        <w:t>规定了医疗废物处理处置设施</w:t>
      </w:r>
      <w:r>
        <w:rPr>
          <w:rFonts w:hint="eastAsia"/>
          <w:color w:val="000000" w:themeColor="text1"/>
          <w14:textFill>
            <w14:solidFill>
              <w14:schemeClr w14:val="tx1"/>
            </w14:solidFill>
          </w14:textFill>
        </w:rPr>
        <w:t>（包含医疗废物焚烧设施）</w:t>
      </w:r>
      <w:r>
        <w:rPr>
          <w:color w:val="000000" w:themeColor="text1"/>
          <w14:textFill>
            <w14:solidFill>
              <w14:schemeClr w14:val="tx1"/>
            </w14:solidFill>
          </w14:textFill>
        </w:rPr>
        <w:t>的选址、运行、监测和废物接收、贮存及处理处置过程的生态环境保护要求，以及实施与监督等内容</w:t>
      </w:r>
      <w:r>
        <w:rPr>
          <w:rFonts w:hint="eastAsia"/>
          <w:color w:val="000000" w:themeColor="text1"/>
          <w14:textFill>
            <w14:solidFill>
              <w14:schemeClr w14:val="tx1"/>
            </w14:solidFill>
          </w14:textFill>
        </w:rPr>
        <w:t>。为与国家的标准体系相协同，本次</w:t>
      </w:r>
      <w:r>
        <w:rPr>
          <w:color w:val="000000" w:themeColor="text1"/>
          <w14:textFill>
            <w14:solidFill>
              <w14:schemeClr w14:val="tx1"/>
            </w14:solidFill>
          </w14:textFill>
        </w:rPr>
        <w:t>DB31/767</w:t>
      </w:r>
      <w:r>
        <w:rPr>
          <w:rFonts w:hint="eastAsia"/>
          <w:color w:val="000000" w:themeColor="text1"/>
          <w14:textFill>
            <w14:solidFill>
              <w14:schemeClr w14:val="tx1"/>
            </w14:solidFill>
          </w14:textFill>
        </w:rPr>
        <w:t>修订文件中规定的适用范围中也不再包括医疗废物焚烧设施，但医疗废物焚烧设施掺烧或焚烧非医疗废物的其他危险废物时段，按本修订文件中的要求执行。</w:t>
      </w:r>
    </w:p>
    <w:p w14:paraId="709F60AD">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由于本标准文件是大气污染物排放控制标准，因此本标准未作规定的项目，危险废物焚烧设施仍然需要执行国家标准《危险废物焚烧</w:t>
      </w:r>
      <w:r>
        <w:rPr>
          <w:color w:val="000000" w:themeColor="text1"/>
          <w14:textFill>
            <w14:solidFill>
              <w14:schemeClr w14:val="tx1"/>
            </w14:solidFill>
          </w14:textFill>
        </w:rPr>
        <w:t>污染控制标准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 18484—2020</w:t>
      </w:r>
      <w:r>
        <w:rPr>
          <w:rFonts w:hint="eastAsia"/>
          <w:color w:val="000000" w:themeColor="text1"/>
          <w14:textFill>
            <w14:solidFill>
              <w14:schemeClr w14:val="tx1"/>
            </w14:solidFill>
          </w14:textFill>
        </w:rPr>
        <w:t>）中与焚烧处置相关的污染控制要求。</w:t>
      </w:r>
    </w:p>
    <w:p w14:paraId="45C369B5">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本次制定标准对大气污染物排放限值及要求均严于或等于</w:t>
      </w:r>
      <w:r>
        <w:rPr>
          <w:rFonts w:hint="eastAsia"/>
          <w:color w:val="000000" w:themeColor="text1"/>
          <w14:textFill>
            <w14:solidFill>
              <w14:schemeClr w14:val="tx1"/>
            </w14:solidFill>
          </w14:textFill>
        </w:rPr>
        <w:t>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危险废物焚烧</w:t>
      </w:r>
      <w:r>
        <w:rPr>
          <w:color w:val="000000" w:themeColor="text1"/>
          <w14:textFill>
            <w14:solidFill>
              <w14:schemeClr w14:val="tx1"/>
            </w14:solidFill>
          </w14:textFill>
        </w:rPr>
        <w:t>污染控制标准》（GB 18484-2020）</w:t>
      </w:r>
      <w:r>
        <w:rPr>
          <w:rFonts w:hint="eastAsia"/>
          <w:color w:val="000000" w:themeColor="text1"/>
          <w14:textFill>
            <w14:solidFill>
              <w14:schemeClr w14:val="tx1"/>
            </w14:solidFill>
          </w14:textFill>
        </w:rPr>
        <w:t>焚烧处置相关的大气污染物排放限值和要求。</w:t>
      </w:r>
    </w:p>
    <w:p w14:paraId="04EF3C4C">
      <w:pPr>
        <w:keepNext/>
        <w:keepLines/>
        <w:wordWrap/>
        <w:ind w:firstLine="0" w:firstLineChars="0"/>
        <w:jc w:val="both"/>
        <w:outlineLvl w:val="0"/>
        <w:rPr>
          <w:rFonts w:eastAsia="黑体"/>
          <w:bCs/>
          <w:color w:val="000000" w:themeColor="text1"/>
          <w:kern w:val="44"/>
          <w:sz w:val="30"/>
          <w:szCs w:val="30"/>
          <w14:textFill>
            <w14:solidFill>
              <w14:schemeClr w14:val="tx1"/>
            </w14:solidFill>
          </w14:textFill>
        </w:rPr>
      </w:pPr>
      <w:bookmarkStart w:id="61" w:name="_Toc21064"/>
      <w:r>
        <w:rPr>
          <w:rFonts w:hint="eastAsia" w:eastAsia="黑体"/>
          <w:bCs/>
          <w:color w:val="000000" w:themeColor="text1"/>
          <w:kern w:val="44"/>
          <w:sz w:val="30"/>
          <w:szCs w:val="30"/>
          <w14:textFill>
            <w14:solidFill>
              <w14:schemeClr w14:val="tx1"/>
            </w14:solidFill>
          </w14:textFill>
        </w:rPr>
        <w:t>八、</w:t>
      </w:r>
      <w:r>
        <w:rPr>
          <w:rFonts w:hint="eastAsia" w:ascii="黑体" w:hAnsi="黑体" w:eastAsia="黑体" w:cs="黑体"/>
          <w:color w:val="000000" w:themeColor="text1"/>
          <w:sz w:val="30"/>
          <w:szCs w:val="30"/>
          <w14:textFill>
            <w14:solidFill>
              <w14:schemeClr w14:val="tx1"/>
            </w14:solidFill>
          </w14:textFill>
        </w:rPr>
        <w:t>重大分歧意见的处理经过和依据</w:t>
      </w:r>
      <w:bookmarkEnd w:id="61"/>
    </w:p>
    <w:p w14:paraId="427F0892">
      <w:pPr>
        <w:wordWrap/>
        <w:ind w:firstLine="600"/>
        <w:jc w:val="both"/>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无</w:t>
      </w:r>
    </w:p>
    <w:p w14:paraId="7E704754">
      <w:pPr>
        <w:keepNext/>
        <w:keepLines/>
        <w:wordWrap/>
        <w:ind w:firstLine="0" w:firstLineChars="0"/>
        <w:jc w:val="both"/>
        <w:outlineLvl w:val="0"/>
        <w:rPr>
          <w:rFonts w:ascii="黑体" w:hAnsi="黑体" w:eastAsia="黑体" w:cs="黑体"/>
          <w:color w:val="000000" w:themeColor="text1"/>
          <w:sz w:val="30"/>
          <w:szCs w:val="30"/>
          <w14:textFill>
            <w14:solidFill>
              <w14:schemeClr w14:val="tx1"/>
            </w14:solidFill>
          </w14:textFill>
        </w:rPr>
      </w:pPr>
      <w:bookmarkStart w:id="62" w:name="_Toc3836"/>
      <w:r>
        <w:rPr>
          <w:rFonts w:hint="eastAsia" w:eastAsia="黑体"/>
          <w:bCs/>
          <w:color w:val="000000" w:themeColor="text1"/>
          <w:kern w:val="44"/>
          <w:sz w:val="30"/>
          <w:szCs w:val="30"/>
          <w14:textFill>
            <w14:solidFill>
              <w14:schemeClr w14:val="tx1"/>
            </w14:solidFill>
          </w14:textFill>
        </w:rPr>
        <w:t>九、</w:t>
      </w:r>
      <w:r>
        <w:rPr>
          <w:rFonts w:hint="eastAsia" w:ascii="黑体" w:hAnsi="黑体" w:eastAsia="黑体" w:cs="黑体"/>
          <w:color w:val="000000" w:themeColor="text1"/>
          <w:sz w:val="30"/>
          <w:szCs w:val="30"/>
          <w14:textFill>
            <w14:solidFill>
              <w14:schemeClr w14:val="tx1"/>
            </w14:solidFill>
          </w14:textFill>
        </w:rPr>
        <w:t>实施标准的措施建议</w:t>
      </w:r>
      <w:bookmarkEnd w:id="62"/>
    </w:p>
    <w:p w14:paraId="5890C2AC">
      <w:pPr>
        <w:pStyle w:val="5"/>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标准发布后应做好宣贯工作，加强与相关行业协会、企业沟通和培训。</w:t>
      </w:r>
      <w:r>
        <w:rPr>
          <w:color w:val="000000" w:themeColor="text1"/>
          <w14:textFill>
            <w14:solidFill>
              <w14:schemeClr w14:val="tx1"/>
            </w14:solidFill>
          </w14:textFill>
        </w:rPr>
        <w:t>同时建议在标准实施后，加强对</w:t>
      </w:r>
      <w:r>
        <w:rPr>
          <w:rFonts w:hint="eastAsia"/>
          <w:color w:val="000000" w:themeColor="text1"/>
          <w14:textFill>
            <w14:solidFill>
              <w14:schemeClr w14:val="tx1"/>
            </w14:solidFill>
          </w14:textFill>
        </w:rPr>
        <w:t>相关危险废物焚烧单位的执行情况信息的收集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并根据标准实施情况适时开展效果评估，必要时对本标准进行完善、修订与补充。</w:t>
      </w:r>
    </w:p>
    <w:p w14:paraId="450221E8">
      <w:pPr>
        <w:keepNext/>
        <w:keepLines/>
        <w:wordWrap/>
        <w:ind w:firstLine="0" w:firstLineChars="0"/>
        <w:jc w:val="both"/>
        <w:outlineLvl w:val="0"/>
        <w:rPr>
          <w:color w:val="000000" w:themeColor="text1"/>
          <w14:textFill>
            <w14:solidFill>
              <w14:schemeClr w14:val="tx1"/>
            </w14:solidFill>
          </w14:textFill>
        </w:rPr>
      </w:pPr>
      <w:bookmarkStart w:id="63" w:name="_Toc4298"/>
      <w:r>
        <w:rPr>
          <w:rFonts w:hint="eastAsia" w:eastAsia="黑体"/>
          <w:bCs/>
          <w:color w:val="000000" w:themeColor="text1"/>
          <w:kern w:val="44"/>
          <w:szCs w:val="24"/>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其他应当说明的事项</w:t>
      </w:r>
      <w:bookmarkEnd w:id="63"/>
    </w:p>
    <w:p w14:paraId="6C540068">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新</w:t>
      </w:r>
      <w:r>
        <w:rPr>
          <w:rFonts w:hint="eastAsia"/>
          <w:color w:val="000000" w:themeColor="text1"/>
          <w14:textFill>
            <w14:solidFill>
              <w14:schemeClr w14:val="tx1"/>
            </w14:solidFill>
          </w14:textFill>
        </w:rPr>
        <w:t>制订</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废物焚烧大气污染物排放标准</w:t>
      </w:r>
      <w:r>
        <w:rPr>
          <w:rFonts w:hint="eastAsia"/>
          <w:color w:val="000000" w:themeColor="text1"/>
          <w14:textFill>
            <w14:solidFill>
              <w14:schemeClr w14:val="tx1"/>
            </w14:solidFill>
          </w14:textFill>
        </w:rPr>
        <w:t>的污染物项目</w:t>
      </w:r>
      <w:r>
        <w:rPr>
          <w:color w:val="000000" w:themeColor="text1"/>
          <w14:textFill>
            <w14:solidFill>
              <w14:schemeClr w14:val="tx1"/>
            </w14:solidFill>
          </w14:textFill>
        </w:rPr>
        <w:t>与</w:t>
      </w:r>
      <w:r>
        <w:rPr>
          <w:rFonts w:hint="eastAsia"/>
          <w:color w:val="000000" w:themeColor="text1"/>
          <w14:textFill>
            <w14:solidFill>
              <w14:schemeClr w14:val="tx1"/>
            </w14:solidFill>
          </w14:textFill>
        </w:rPr>
        <w:t>国家标准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危险废物焚烧</w:t>
      </w:r>
      <w:r>
        <w:rPr>
          <w:color w:val="000000" w:themeColor="text1"/>
          <w14:textFill>
            <w14:solidFill>
              <w14:schemeClr w14:val="tx1"/>
            </w14:solidFill>
          </w14:textFill>
        </w:rPr>
        <w:t>污染控制标准》（GB 18484-2020）</w:t>
      </w:r>
      <w:r>
        <w:rPr>
          <w:rFonts w:hint="eastAsia"/>
          <w:color w:val="000000" w:themeColor="text1"/>
          <w14:textFill>
            <w14:solidFill>
              <w14:schemeClr w14:val="tx1"/>
            </w14:solidFill>
          </w14:textFill>
        </w:rPr>
        <w:t>的污染物项目</w:t>
      </w:r>
      <w:r>
        <w:rPr>
          <w:color w:val="000000" w:themeColor="text1"/>
          <w14:textFill>
            <w14:solidFill>
              <w14:schemeClr w14:val="tx1"/>
            </w14:solidFill>
          </w14:textFill>
        </w:rPr>
        <w:t>保持一致，限值全部严于或等同于</w:t>
      </w:r>
      <w:r>
        <w:rPr>
          <w:rFonts w:hint="eastAsia"/>
          <w:color w:val="000000" w:themeColor="text1"/>
          <w14:textFill>
            <w14:solidFill>
              <w14:schemeClr w14:val="tx1"/>
            </w14:solidFill>
          </w14:textFill>
        </w:rPr>
        <w:t>新国家标准。</w:t>
      </w:r>
    </w:p>
    <w:p w14:paraId="20C97E63">
      <w:pPr>
        <w:pStyle w:val="5"/>
        <w:ind w:firstLine="600"/>
        <w:rPr>
          <w:color w:val="000000" w:themeColor="text1"/>
          <w14:textFill>
            <w14:solidFill>
              <w14:schemeClr w14:val="tx1"/>
            </w14:solidFill>
          </w14:textFill>
        </w:rPr>
      </w:pPr>
      <w:r>
        <w:rPr>
          <w:color w:val="000000" w:themeColor="text1"/>
          <w14:textFill>
            <w14:solidFill>
              <w14:schemeClr w14:val="tx1"/>
            </w14:solidFill>
          </w14:textFill>
        </w:rPr>
        <w:t>与</w:t>
      </w:r>
      <w:r>
        <w:rPr>
          <w:rFonts w:hint="eastAsia"/>
          <w:color w:val="000000" w:themeColor="text1"/>
          <w14:textFill>
            <w14:solidFill>
              <w14:schemeClr w14:val="tx1"/>
            </w14:solidFill>
          </w14:textFill>
        </w:rPr>
        <w:t>目前执行的</w:t>
      </w:r>
      <w:r>
        <w:rPr>
          <w:color w:val="000000" w:themeColor="text1"/>
          <w14:textFill>
            <w14:solidFill>
              <w14:schemeClr w14:val="tx1"/>
            </w14:solidFill>
          </w14:textFill>
        </w:rPr>
        <w:t>地方标准《危险废物焚烧大气污染物排放标准》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DB31/767-2013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相比，</w:t>
      </w:r>
      <w:r>
        <w:rPr>
          <w:rFonts w:hint="eastAsia"/>
          <w:color w:val="000000" w:themeColor="text1"/>
          <w14:textFill>
            <w14:solidFill>
              <w14:schemeClr w14:val="tx1"/>
            </w14:solidFill>
          </w14:textFill>
        </w:rPr>
        <w:t>排放限值要求相当，无需企业进行大规模的设施改造，主要通过加强运行管理来削减待焚烧物来料波动造成的烟气污染物排放浓度波动的波峰来保证自动监测数据作为达标判定依据的达标率，基本不会增加企业的运营费用</w:t>
      </w:r>
      <w:r>
        <w:rPr>
          <w:color w:val="000000" w:themeColor="text1"/>
          <w14:textFill>
            <w14:solidFill>
              <w14:schemeClr w14:val="tx1"/>
            </w14:solidFill>
          </w14:textFill>
        </w:rPr>
        <w:t>。</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A9891B-8911-448F-BBCB-DA0E35BCA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CC73505-786B-4A95-A219-196CF5C3F0A9}"/>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embedRegular r:id="rId3" w:fontKey="{F4F0ACFE-A3C8-4758-B9AC-243CB8D6A3F9}"/>
  </w:font>
  <w:font w:name="微软雅黑">
    <w:panose1 w:val="020B0503020204020204"/>
    <w:charset w:val="86"/>
    <w:family w:val="swiss"/>
    <w:pitch w:val="default"/>
    <w:sig w:usb0="80000287" w:usb1="2ACF3C50" w:usb2="00000016" w:usb3="00000000" w:csb0="0004001F" w:csb1="00000000"/>
    <w:embedRegular r:id="rId4" w:fontKey="{A6EC1031-2920-493E-BBAD-27CB24921EA6}"/>
  </w:font>
  <w:font w:name="华文中宋">
    <w:panose1 w:val="02010600040101010101"/>
    <w:charset w:val="86"/>
    <w:family w:val="auto"/>
    <w:pitch w:val="default"/>
    <w:sig w:usb0="00000287" w:usb1="080F0000" w:usb2="00000000" w:usb3="00000000" w:csb0="0004009F" w:csb1="DFD70000"/>
    <w:embedRegular r:id="rId5" w:fontKey="{D5C654CC-68A9-413E-819A-241EC65FE38A}"/>
  </w:font>
  <w:font w:name="仿宋">
    <w:panose1 w:val="02010609060101010101"/>
    <w:charset w:val="86"/>
    <w:family w:val="modern"/>
    <w:pitch w:val="default"/>
    <w:sig w:usb0="800002BF" w:usb1="38CF7CFA" w:usb2="00000016" w:usb3="00000000" w:csb0="00040001" w:csb1="00000000"/>
    <w:embedRegular r:id="rId6" w:fontKey="{4C1FCBB9-926B-4D13-AC62-333A37D6D816}"/>
  </w:font>
  <w:font w:name="楷体">
    <w:panose1 w:val="02010609060101010101"/>
    <w:charset w:val="86"/>
    <w:family w:val="modern"/>
    <w:pitch w:val="default"/>
    <w:sig w:usb0="800002BF" w:usb1="38CF7CFA" w:usb2="00000016" w:usb3="00000000" w:csb0="00040001" w:csb1="00000000"/>
    <w:embedRegular r:id="rId7" w:fontKey="{2B1E2152-4121-469C-AD07-DF0514F5AC0E}"/>
  </w:font>
  <w:font w:name="Times New Roman Regular">
    <w:altName w:val="Arial"/>
    <w:panose1 w:val="00000000000000000000"/>
    <w:charset w:val="00"/>
    <w:family w:val="auto"/>
    <w:pitch w:val="default"/>
    <w:sig w:usb0="00000000" w:usb1="00000000" w:usb2="00000001" w:usb3="00000000" w:csb0="400001BF" w:csb1="DFF70000"/>
    <w:embedRegular r:id="rId8" w:fontKey="{9577A486-09B9-4C1D-999A-FB9E2E1F91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宋体"/>
        <w:kern w:val="2"/>
        <w:sz w:val="24"/>
        <w:szCs w:val="22"/>
      </w:rPr>
      <w:id w:val="147475413"/>
    </w:sdtPr>
    <w:sdtEndPr>
      <w:rPr>
        <w:rFonts w:eastAsia="宋体"/>
        <w:kern w:val="2"/>
        <w:sz w:val="18"/>
        <w:szCs w:val="18"/>
      </w:rPr>
    </w:sdtEndPr>
    <w:sdtContent>
      <w:p w14:paraId="45C369CC">
        <w:pPr>
          <w:tabs>
            <w:tab w:val="center" w:pos="4153"/>
            <w:tab w:val="right" w:pos="8306"/>
          </w:tabs>
          <w:snapToGrid w:val="0"/>
          <w:ind w:firstLine="480"/>
          <w:jc w:val="center"/>
          <w:rPr>
            <w:rFonts w:eastAsia="宋体"/>
            <w:kern w:val="2"/>
            <w:sz w:val="18"/>
            <w:szCs w:val="18"/>
          </w:rPr>
        </w:pPr>
        <w:r>
          <w:rPr>
            <w:rFonts w:eastAsia="宋体"/>
            <w:kern w:val="2"/>
            <w:sz w:val="18"/>
            <w:szCs w:val="18"/>
          </w:rPr>
          <w:fldChar w:fldCharType="begin"/>
        </w:r>
        <w:r>
          <w:rPr>
            <w:rFonts w:eastAsia="宋体"/>
            <w:kern w:val="2"/>
            <w:sz w:val="18"/>
            <w:szCs w:val="18"/>
          </w:rPr>
          <w:instrText xml:space="preserve">PAGE   \* MERGEFORMAT</w:instrText>
        </w:r>
        <w:r>
          <w:rPr>
            <w:rFonts w:eastAsia="宋体"/>
            <w:kern w:val="2"/>
            <w:sz w:val="18"/>
            <w:szCs w:val="18"/>
          </w:rPr>
          <w:fldChar w:fldCharType="separate"/>
        </w:r>
        <w:r>
          <w:rPr>
            <w:rFonts w:eastAsia="宋体"/>
            <w:kern w:val="2"/>
            <w:sz w:val="18"/>
            <w:szCs w:val="18"/>
            <w:lang w:val="zh-CN"/>
          </w:rPr>
          <w:t>13</w:t>
        </w:r>
        <w:r>
          <w:rPr>
            <w:rFonts w:eastAsia="宋体"/>
            <w:kern w:val="2"/>
            <w:sz w:val="18"/>
            <w:szCs w:val="18"/>
          </w:rPr>
          <w:fldChar w:fldCharType="end"/>
        </w:r>
      </w:p>
    </w:sdtContent>
  </w:sdt>
  <w:p w14:paraId="45C369CD">
    <w:pPr>
      <w:tabs>
        <w:tab w:val="center" w:pos="4153"/>
        <w:tab w:val="right" w:pos="8306"/>
      </w:tabs>
      <w:snapToGrid w:val="0"/>
      <w:ind w:firstLine="360"/>
      <w:rPr>
        <w:rFonts w:eastAsia="宋体"/>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69CB">
    <w:pPr>
      <w:tabs>
        <w:tab w:val="center" w:pos="4153"/>
        <w:tab w:val="right" w:pos="8306"/>
      </w:tabs>
      <w:snapToGrid w:val="0"/>
      <w:ind w:firstLine="360"/>
      <w:rPr>
        <w:rFonts w:eastAsia="宋体"/>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69CF">
    <w:pPr>
      <w:tabs>
        <w:tab w:val="center" w:pos="4153"/>
        <w:tab w:val="right" w:pos="8306"/>
      </w:tabs>
      <w:snapToGrid w:val="0"/>
      <w:ind w:firstLine="360"/>
      <w:rPr>
        <w:rFonts w:eastAsia="宋体"/>
        <w:kern w:val="2"/>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314676"/>
    </w:sdtPr>
    <w:sdtContent>
      <w:p w14:paraId="45C369D1">
        <w:pPr>
          <w:pStyle w:val="8"/>
          <w:ind w:firstLine="360"/>
          <w:jc w:val="center"/>
        </w:pPr>
        <w:r>
          <w:fldChar w:fldCharType="begin"/>
        </w:r>
        <w:r>
          <w:instrText xml:space="preserve">PAGE   \* MERGEFORMAT</w:instrText>
        </w:r>
        <w:r>
          <w:fldChar w:fldCharType="separate"/>
        </w:r>
        <w:r>
          <w:rPr>
            <w:lang w:val="zh-CN"/>
          </w:rPr>
          <w:t>25</w:t>
        </w:r>
        <w:r>
          <w:fldChar w:fldCharType="end"/>
        </w:r>
      </w:p>
    </w:sdtContent>
  </w:sdt>
  <w:p w14:paraId="45C369D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69CA">
    <w:pPr>
      <w:pBdr>
        <w:bottom w:val="single" w:color="auto" w:sz="6" w:space="1"/>
      </w:pBdr>
      <w:tabs>
        <w:tab w:val="center" w:pos="4153"/>
        <w:tab w:val="right" w:pos="8306"/>
      </w:tabs>
      <w:snapToGrid w:val="0"/>
      <w:ind w:firstLine="360"/>
      <w:jc w:val="center"/>
      <w:rPr>
        <w:rFonts w:eastAsia="宋体"/>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69C9">
    <w:pPr>
      <w:pBdr>
        <w:bottom w:val="single" w:color="auto" w:sz="6" w:space="1"/>
      </w:pBdr>
      <w:tabs>
        <w:tab w:val="center" w:pos="4153"/>
        <w:tab w:val="right" w:pos="8306"/>
      </w:tabs>
      <w:snapToGrid w:val="0"/>
      <w:ind w:firstLine="360"/>
      <w:jc w:val="center"/>
      <w:rPr>
        <w:rFonts w:eastAsia="宋体"/>
        <w:kern w:val="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69CE">
    <w:pPr>
      <w:pBdr>
        <w:bottom w:val="single" w:color="auto" w:sz="6" w:space="1"/>
      </w:pBdr>
      <w:tabs>
        <w:tab w:val="center" w:pos="4153"/>
        <w:tab w:val="right" w:pos="8306"/>
      </w:tabs>
      <w:snapToGrid w:val="0"/>
      <w:ind w:firstLine="360"/>
      <w:jc w:val="center"/>
      <w:rPr>
        <w:rFonts w:eastAsia="宋体"/>
        <w:kern w:val="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69D0">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37AEA"/>
    <w:multiLevelType w:val="multilevel"/>
    <w:tmpl w:val="25B37AEA"/>
    <w:lvl w:ilvl="0" w:tentative="0">
      <w:start w:val="1"/>
      <w:numFmt w:val="decimalEnclosedCircle"/>
      <w:lvlText w:val="%1"/>
      <w:lvlJc w:val="left"/>
      <w:pPr>
        <w:ind w:left="960" w:hanging="360"/>
      </w:pPr>
      <w:rPr>
        <w:rFonts w:hint="default" w:ascii="宋体" w:hAnsi="宋体" w:eastAsia="宋体" w:cs="宋体"/>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2721539"/>
    <w:multiLevelType w:val="multilevel"/>
    <w:tmpl w:val="52721539"/>
    <w:lvl w:ilvl="0" w:tentative="0">
      <w:start w:val="1"/>
      <w:numFmt w:val="lowerLetter"/>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35D6FF1"/>
    <w:multiLevelType w:val="multilevel"/>
    <w:tmpl w:val="535D6FF1"/>
    <w:lvl w:ilvl="0" w:tentative="0">
      <w:start w:val="1"/>
      <w:numFmt w:val="decimal"/>
      <w:lvlText w:val="%1."/>
      <w:lvlJc w:val="left"/>
      <w:pPr>
        <w:ind w:left="377" w:hanging="377"/>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E76D79"/>
    <w:multiLevelType w:val="multilevel"/>
    <w:tmpl w:val="6EE76D79"/>
    <w:lvl w:ilvl="0" w:tentative="0">
      <w:start w:val="2024"/>
      <w:numFmt w:val="bullet"/>
      <w:lvlText w:val="—"/>
      <w:lvlJc w:val="left"/>
      <w:pPr>
        <w:ind w:left="780" w:hanging="360"/>
      </w:pPr>
      <w:rPr>
        <w:rFonts w:hint="eastAsia" w:ascii="宋体" w:hAnsi="宋体" w:eastAsia="宋体" w:cs="Times New Roman Regular"/>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ZDc1NDAyNzJiODQwOTcyYmM4ZjZiZDExY2NlNTEifQ=="/>
  </w:docVars>
  <w:rsids>
    <w:rsidRoot w:val="100022E2"/>
    <w:rsid w:val="00053E0C"/>
    <w:rsid w:val="0006197D"/>
    <w:rsid w:val="00100BD7"/>
    <w:rsid w:val="00124CB3"/>
    <w:rsid w:val="001D488F"/>
    <w:rsid w:val="001F2322"/>
    <w:rsid w:val="00245D65"/>
    <w:rsid w:val="00257234"/>
    <w:rsid w:val="00290E77"/>
    <w:rsid w:val="002B5046"/>
    <w:rsid w:val="002C7BFA"/>
    <w:rsid w:val="002D3744"/>
    <w:rsid w:val="002F6B25"/>
    <w:rsid w:val="003013B3"/>
    <w:rsid w:val="00303781"/>
    <w:rsid w:val="00332302"/>
    <w:rsid w:val="0038137D"/>
    <w:rsid w:val="00391B46"/>
    <w:rsid w:val="003F24FD"/>
    <w:rsid w:val="00411372"/>
    <w:rsid w:val="00456F17"/>
    <w:rsid w:val="00462B0B"/>
    <w:rsid w:val="0049497D"/>
    <w:rsid w:val="004968E6"/>
    <w:rsid w:val="004A3C66"/>
    <w:rsid w:val="004A6EC6"/>
    <w:rsid w:val="0051185C"/>
    <w:rsid w:val="00517624"/>
    <w:rsid w:val="00527B14"/>
    <w:rsid w:val="00550697"/>
    <w:rsid w:val="005E768F"/>
    <w:rsid w:val="00623121"/>
    <w:rsid w:val="00650066"/>
    <w:rsid w:val="00684865"/>
    <w:rsid w:val="006957F1"/>
    <w:rsid w:val="006F109A"/>
    <w:rsid w:val="007159B9"/>
    <w:rsid w:val="0074249A"/>
    <w:rsid w:val="007654B7"/>
    <w:rsid w:val="0078054E"/>
    <w:rsid w:val="007843BE"/>
    <w:rsid w:val="00784A1D"/>
    <w:rsid w:val="00791376"/>
    <w:rsid w:val="007A2986"/>
    <w:rsid w:val="007F6D09"/>
    <w:rsid w:val="00802B14"/>
    <w:rsid w:val="00812A7B"/>
    <w:rsid w:val="00837114"/>
    <w:rsid w:val="00837EE3"/>
    <w:rsid w:val="00845EBD"/>
    <w:rsid w:val="008570DF"/>
    <w:rsid w:val="00873033"/>
    <w:rsid w:val="00884450"/>
    <w:rsid w:val="008B771F"/>
    <w:rsid w:val="008E547F"/>
    <w:rsid w:val="00900B40"/>
    <w:rsid w:val="009404A9"/>
    <w:rsid w:val="00954980"/>
    <w:rsid w:val="00982F19"/>
    <w:rsid w:val="009E23AE"/>
    <w:rsid w:val="009F69BD"/>
    <w:rsid w:val="00A06551"/>
    <w:rsid w:val="00A21442"/>
    <w:rsid w:val="00A22482"/>
    <w:rsid w:val="00A32E3A"/>
    <w:rsid w:val="00A6315A"/>
    <w:rsid w:val="00A83FBA"/>
    <w:rsid w:val="00A9312C"/>
    <w:rsid w:val="00AA13EE"/>
    <w:rsid w:val="00AA2180"/>
    <w:rsid w:val="00AA4873"/>
    <w:rsid w:val="00AA75CD"/>
    <w:rsid w:val="00AB63CE"/>
    <w:rsid w:val="00AC2988"/>
    <w:rsid w:val="00AD0FA7"/>
    <w:rsid w:val="00B04DA2"/>
    <w:rsid w:val="00B47E54"/>
    <w:rsid w:val="00B67AE2"/>
    <w:rsid w:val="00BB198C"/>
    <w:rsid w:val="00BB22DA"/>
    <w:rsid w:val="00BC42B6"/>
    <w:rsid w:val="00BD6AAC"/>
    <w:rsid w:val="00BF5FCB"/>
    <w:rsid w:val="00C018CE"/>
    <w:rsid w:val="00C2002C"/>
    <w:rsid w:val="00C275E5"/>
    <w:rsid w:val="00C361A7"/>
    <w:rsid w:val="00C42B34"/>
    <w:rsid w:val="00C42D69"/>
    <w:rsid w:val="00C545E6"/>
    <w:rsid w:val="00C64B63"/>
    <w:rsid w:val="00CA1DB7"/>
    <w:rsid w:val="00CE0813"/>
    <w:rsid w:val="00CE24C5"/>
    <w:rsid w:val="00CE4A2B"/>
    <w:rsid w:val="00D14CC6"/>
    <w:rsid w:val="00D90102"/>
    <w:rsid w:val="00DD5ACF"/>
    <w:rsid w:val="00E21D1A"/>
    <w:rsid w:val="00E24391"/>
    <w:rsid w:val="00E268C5"/>
    <w:rsid w:val="00E34580"/>
    <w:rsid w:val="00E656B0"/>
    <w:rsid w:val="00EA2D0B"/>
    <w:rsid w:val="00EC7FB8"/>
    <w:rsid w:val="00F54F73"/>
    <w:rsid w:val="00F62F9F"/>
    <w:rsid w:val="00F76E87"/>
    <w:rsid w:val="00F93BC0"/>
    <w:rsid w:val="00FA786F"/>
    <w:rsid w:val="00FD1755"/>
    <w:rsid w:val="00FE6A33"/>
    <w:rsid w:val="00FF0235"/>
    <w:rsid w:val="01AA54AE"/>
    <w:rsid w:val="04855B83"/>
    <w:rsid w:val="059C4D3D"/>
    <w:rsid w:val="06CE4716"/>
    <w:rsid w:val="0759331D"/>
    <w:rsid w:val="08E96349"/>
    <w:rsid w:val="092C7289"/>
    <w:rsid w:val="098F222B"/>
    <w:rsid w:val="0BDA46BC"/>
    <w:rsid w:val="0C776A4C"/>
    <w:rsid w:val="0D244EA8"/>
    <w:rsid w:val="0D436A05"/>
    <w:rsid w:val="0F417123"/>
    <w:rsid w:val="0F962E6D"/>
    <w:rsid w:val="0FAE1EE5"/>
    <w:rsid w:val="100022E2"/>
    <w:rsid w:val="101271B8"/>
    <w:rsid w:val="10D30130"/>
    <w:rsid w:val="11D51A81"/>
    <w:rsid w:val="12A90C13"/>
    <w:rsid w:val="12C47602"/>
    <w:rsid w:val="131C7166"/>
    <w:rsid w:val="14DB1649"/>
    <w:rsid w:val="153C2CB3"/>
    <w:rsid w:val="15891247"/>
    <w:rsid w:val="15EC1341"/>
    <w:rsid w:val="16C22B73"/>
    <w:rsid w:val="17055991"/>
    <w:rsid w:val="17D336B6"/>
    <w:rsid w:val="18EE5699"/>
    <w:rsid w:val="1ABB3E60"/>
    <w:rsid w:val="1BAF1D5E"/>
    <w:rsid w:val="229A29A4"/>
    <w:rsid w:val="24A955EC"/>
    <w:rsid w:val="26372118"/>
    <w:rsid w:val="265017B1"/>
    <w:rsid w:val="273E06AB"/>
    <w:rsid w:val="27541C38"/>
    <w:rsid w:val="2A920802"/>
    <w:rsid w:val="2B7938DE"/>
    <w:rsid w:val="2F103B63"/>
    <w:rsid w:val="300D5600"/>
    <w:rsid w:val="30FB4482"/>
    <w:rsid w:val="33164DEB"/>
    <w:rsid w:val="34C75F13"/>
    <w:rsid w:val="354961E7"/>
    <w:rsid w:val="35FF348B"/>
    <w:rsid w:val="36995573"/>
    <w:rsid w:val="38BB765D"/>
    <w:rsid w:val="3B0A4DAB"/>
    <w:rsid w:val="3F3A5749"/>
    <w:rsid w:val="40E012FC"/>
    <w:rsid w:val="41296A23"/>
    <w:rsid w:val="4153125A"/>
    <w:rsid w:val="435E11F5"/>
    <w:rsid w:val="48697384"/>
    <w:rsid w:val="49717278"/>
    <w:rsid w:val="4BC00C26"/>
    <w:rsid w:val="4CF65F59"/>
    <w:rsid w:val="4D510A31"/>
    <w:rsid w:val="4DD90174"/>
    <w:rsid w:val="4E5E7A34"/>
    <w:rsid w:val="4F563CC4"/>
    <w:rsid w:val="53F44E89"/>
    <w:rsid w:val="54F62929"/>
    <w:rsid w:val="567E77D8"/>
    <w:rsid w:val="570B1A44"/>
    <w:rsid w:val="58867662"/>
    <w:rsid w:val="58A20577"/>
    <w:rsid w:val="5ADB4D6B"/>
    <w:rsid w:val="5B723851"/>
    <w:rsid w:val="5CBB075A"/>
    <w:rsid w:val="5D4B511B"/>
    <w:rsid w:val="5D7C298D"/>
    <w:rsid w:val="5DD00D22"/>
    <w:rsid w:val="5DF576C1"/>
    <w:rsid w:val="5EFA0C84"/>
    <w:rsid w:val="5F1D6DDA"/>
    <w:rsid w:val="606F6300"/>
    <w:rsid w:val="619D1CAA"/>
    <w:rsid w:val="65E104AA"/>
    <w:rsid w:val="67CF04D5"/>
    <w:rsid w:val="68271FD2"/>
    <w:rsid w:val="687F7DE6"/>
    <w:rsid w:val="69707710"/>
    <w:rsid w:val="6A925C37"/>
    <w:rsid w:val="6C62329C"/>
    <w:rsid w:val="6E4C3769"/>
    <w:rsid w:val="6ED23E15"/>
    <w:rsid w:val="715073B8"/>
    <w:rsid w:val="71B44062"/>
    <w:rsid w:val="766A773D"/>
    <w:rsid w:val="783E7616"/>
    <w:rsid w:val="79AE5279"/>
    <w:rsid w:val="7B89010F"/>
    <w:rsid w:val="7BED7237"/>
    <w:rsid w:val="7CC4764D"/>
    <w:rsid w:val="7EE56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adjustRightInd w:val="0"/>
      <w:spacing w:line="600" w:lineRule="exact"/>
      <w:ind w:firstLine="560" w:firstLineChars="200"/>
    </w:pPr>
    <w:rPr>
      <w:rFonts w:ascii="Times New Roman" w:hAnsi="Times New Roman" w:eastAsia="仿宋_GB2312" w:cs="Times New Roman"/>
      <w:sz w:val="28"/>
      <w:szCs w:val="28"/>
      <w:lang w:val="en-US" w:eastAsia="zh-CN" w:bidi="ar-SA"/>
    </w:rPr>
  </w:style>
  <w:style w:type="paragraph" w:styleId="2">
    <w:name w:val="heading 1"/>
    <w:basedOn w:val="1"/>
    <w:next w:val="1"/>
    <w:link w:val="24"/>
    <w:qFormat/>
    <w:uiPriority w:val="0"/>
    <w:pPr>
      <w:ind w:firstLine="880"/>
      <w:outlineLvl w:val="0"/>
    </w:pPr>
    <w:rPr>
      <w:rFonts w:eastAsia="黑体"/>
      <w:bCs/>
      <w:kern w:val="44"/>
      <w:sz w:val="32"/>
      <w:szCs w:val="48"/>
    </w:rPr>
  </w:style>
  <w:style w:type="paragraph" w:styleId="3">
    <w:name w:val="heading 2"/>
    <w:basedOn w:val="1"/>
    <w:next w:val="1"/>
    <w:link w:val="23"/>
    <w:unhideWhenUsed/>
    <w:qFormat/>
    <w:uiPriority w:val="9"/>
    <w:pPr>
      <w:spacing w:beforeAutospacing="1" w:afterAutospacing="1"/>
      <w:outlineLvl w:val="1"/>
    </w:pPr>
    <w:rPr>
      <w:rFonts w:hint="eastAsia" w:ascii="宋体" w:hAnsi="宋体" w:eastAsia="宋体"/>
      <w:b/>
      <w:bCs/>
      <w:sz w:val="36"/>
      <w:szCs w:val="36"/>
    </w:rPr>
  </w:style>
  <w:style w:type="paragraph" w:styleId="4">
    <w:name w:val="heading 3"/>
    <w:basedOn w:val="1"/>
    <w:next w:val="1"/>
    <w:link w:val="25"/>
    <w:unhideWhenUsed/>
    <w:qFormat/>
    <w:uiPriority w:val="9"/>
    <w:pPr>
      <w:spacing w:beforeAutospacing="1" w:afterAutospacing="1"/>
      <w:outlineLvl w:val="2"/>
    </w:pPr>
    <w:rPr>
      <w:rFonts w:hint="eastAsia" w:ascii="宋体" w:hAnsi="宋体" w:eastAsia="宋体"/>
      <w:b/>
      <w:bCs/>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sz w:val="30"/>
    </w:rPr>
  </w:style>
  <w:style w:type="paragraph" w:styleId="6">
    <w:name w:val="Body Text Indent"/>
    <w:basedOn w:val="1"/>
    <w:qFormat/>
    <w:uiPriority w:val="0"/>
    <w:pPr>
      <w:spacing w:after="120"/>
      <w:ind w:left="420" w:leftChars="200"/>
    </w:pPr>
  </w:style>
  <w:style w:type="paragraph" w:styleId="7">
    <w:name w:val="toc 3"/>
    <w:basedOn w:val="1"/>
    <w:next w:val="1"/>
    <w:unhideWhenUsed/>
    <w:qFormat/>
    <w:uiPriority w:val="39"/>
    <w:pPr>
      <w:ind w:left="840" w:leftChars="400"/>
    </w:p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line="276" w:lineRule="auto"/>
    </w:pPr>
  </w:style>
  <w:style w:type="paragraph" w:styleId="11">
    <w:name w:val="index heading"/>
    <w:basedOn w:val="1"/>
    <w:next w:val="12"/>
    <w:qFormat/>
    <w:uiPriority w:val="0"/>
    <w:rPr>
      <w:rFonts w:ascii="Arial" w:hAnsi="Arial"/>
      <w:b/>
    </w:rPr>
  </w:style>
  <w:style w:type="paragraph" w:styleId="12">
    <w:name w:val="index 1"/>
    <w:basedOn w:val="1"/>
    <w:next w:val="1"/>
    <w:qFormat/>
    <w:uiPriority w:val="0"/>
  </w:style>
  <w:style w:type="paragraph" w:styleId="13">
    <w:name w:val="toc 2"/>
    <w:basedOn w:val="1"/>
    <w:next w:val="1"/>
    <w:unhideWhenUsed/>
    <w:qFormat/>
    <w:uiPriority w:val="39"/>
    <w:pPr>
      <w:ind w:left="420" w:leftChars="200"/>
    </w:pPr>
  </w:style>
  <w:style w:type="paragraph" w:styleId="14">
    <w:name w:val="Title"/>
    <w:basedOn w:val="1"/>
    <w:next w:val="1"/>
    <w:link w:val="40"/>
    <w:qFormat/>
    <w:uiPriority w:val="10"/>
    <w:pPr>
      <w:spacing w:before="120" w:after="120"/>
      <w:jc w:val="center"/>
      <w:outlineLvl w:val="0"/>
    </w:pPr>
    <w:rPr>
      <w:rFonts w:eastAsia="黑体" w:asciiTheme="majorHAnsi" w:hAnsiTheme="majorHAnsi" w:cstheme="majorBidi"/>
      <w:b/>
      <w:bCs/>
      <w:sz w:val="21"/>
      <w:szCs w:val="32"/>
    </w:rPr>
  </w:style>
  <w:style w:type="paragraph" w:styleId="15">
    <w:name w:val="Body Text First Indent 2"/>
    <w:basedOn w:val="6"/>
    <w:qFormat/>
    <w:uiPriority w:val="0"/>
    <w:pPr>
      <w:ind w:firstLine="42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FollowedHyperlink"/>
    <w:basedOn w:val="18"/>
    <w:qFormat/>
    <w:uiPriority w:val="0"/>
    <w:rPr>
      <w:color w:val="800080"/>
      <w:u w:val="none"/>
    </w:rPr>
  </w:style>
  <w:style w:type="character" w:styleId="21">
    <w:name w:val="Emphasis"/>
    <w:basedOn w:val="18"/>
    <w:qFormat/>
    <w:uiPriority w:val="0"/>
  </w:style>
  <w:style w:type="character" w:styleId="22">
    <w:name w:val="Hyperlink"/>
    <w:basedOn w:val="18"/>
    <w:qFormat/>
    <w:uiPriority w:val="99"/>
    <w:rPr>
      <w:color w:val="0000FF"/>
      <w:u w:val="none"/>
    </w:rPr>
  </w:style>
  <w:style w:type="character" w:customStyle="1" w:styleId="23">
    <w:name w:val="标题 2 Char"/>
    <w:link w:val="3"/>
    <w:qFormat/>
    <w:uiPriority w:val="9"/>
    <w:rPr>
      <w:rFonts w:ascii="Times New Roman" w:hAnsi="Times New Roman" w:eastAsia="楷体_GB2312" w:cs="Times New Roman"/>
      <w:kern w:val="2"/>
      <w:sz w:val="32"/>
      <w:szCs w:val="32"/>
    </w:rPr>
  </w:style>
  <w:style w:type="character" w:customStyle="1" w:styleId="24">
    <w:name w:val="标题 1 Char"/>
    <w:link w:val="2"/>
    <w:qFormat/>
    <w:uiPriority w:val="0"/>
    <w:rPr>
      <w:rFonts w:hint="default" w:ascii="Times New Roman" w:hAnsi="Times New Roman" w:eastAsia="黑体" w:cs="宋体"/>
      <w:bCs/>
      <w:kern w:val="44"/>
      <w:sz w:val="32"/>
      <w:szCs w:val="48"/>
      <w:lang w:bidi="ar"/>
    </w:rPr>
  </w:style>
  <w:style w:type="character" w:customStyle="1" w:styleId="25">
    <w:name w:val="标题 3 Char"/>
    <w:link w:val="4"/>
    <w:qFormat/>
    <w:uiPriority w:val="9"/>
    <w:rPr>
      <w:rFonts w:ascii="宋体" w:hAnsi="宋体" w:eastAsia="仿宋_GB2312" w:cs="Times New Roman"/>
      <w:b/>
      <w:sz w:val="32"/>
    </w:rPr>
  </w:style>
  <w:style w:type="paragraph" w:customStyle="1" w:styleId="26">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Cs w:val="0"/>
      <w:color w:val="2E54A1" w:themeColor="accent1" w:themeShade="BF"/>
      <w:kern w:val="0"/>
      <w:szCs w:val="32"/>
    </w:rPr>
  </w:style>
  <w:style w:type="paragraph" w:styleId="27">
    <w:name w:val="List Paragraph"/>
    <w:basedOn w:val="1"/>
    <w:qFormat/>
    <w:uiPriority w:val="34"/>
    <w:pPr>
      <w:ind w:firstLine="420"/>
    </w:pPr>
  </w:style>
  <w:style w:type="paragraph" w:customStyle="1" w:styleId="28">
    <w:name w:val="标准文件_一级无标题"/>
    <w:basedOn w:val="29"/>
    <w:qFormat/>
    <w:uiPriority w:val="0"/>
    <w:pPr>
      <w:spacing w:before="0" w:beforeLines="0" w:after="0" w:afterLines="0"/>
      <w:ind w:left="142"/>
      <w:outlineLvl w:val="9"/>
    </w:pPr>
    <w:rPr>
      <w:rFonts w:ascii="宋体" w:eastAsia="宋体"/>
    </w:rPr>
  </w:style>
  <w:style w:type="paragraph" w:customStyle="1" w:styleId="29">
    <w:name w:val="标准文件_一级条标题"/>
    <w:basedOn w:val="30"/>
    <w:next w:val="31"/>
    <w:qFormat/>
    <w:uiPriority w:val="0"/>
    <w:pPr>
      <w:spacing w:before="50" w:beforeLines="50" w:after="50" w:afterLines="50"/>
      <w:outlineLvl w:val="1"/>
    </w:pPr>
  </w:style>
  <w:style w:type="paragraph" w:customStyle="1" w:styleId="30">
    <w:name w:val="标准文件_章标题"/>
    <w:next w:val="31"/>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
    <w:name w:val="disabled"/>
    <w:basedOn w:val="18"/>
    <w:qFormat/>
    <w:uiPriority w:val="0"/>
    <w:rPr>
      <w:vanish/>
    </w:rPr>
  </w:style>
  <w:style w:type="character" w:customStyle="1" w:styleId="33">
    <w:name w:val="znspantitle"/>
    <w:basedOn w:val="18"/>
    <w:qFormat/>
    <w:uiPriority w:val="0"/>
    <w:rPr>
      <w:b/>
      <w:bCs/>
      <w:color w:val="333333"/>
    </w:rPr>
  </w:style>
  <w:style w:type="paragraph" w:customStyle="1" w:styleId="34">
    <w:name w:val="标准文件_二级条标题"/>
    <w:next w:val="31"/>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5">
    <w:name w:val="标准文件_三级条标题"/>
    <w:basedOn w:val="34"/>
    <w:next w:val="31"/>
    <w:qFormat/>
    <w:uiPriority w:val="0"/>
    <w:pPr>
      <w:widowControl/>
      <w:outlineLvl w:val="3"/>
    </w:pPr>
  </w:style>
  <w:style w:type="paragraph" w:customStyle="1" w:styleId="36">
    <w:name w:val="标准文件_四级条标题"/>
    <w:next w:val="31"/>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7">
    <w:name w:val="标准文件_五级条标题"/>
    <w:next w:val="31"/>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8">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9">
    <w:name w:val="标准文件_正文表标题"/>
    <w:next w:val="1"/>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character" w:customStyle="1" w:styleId="40">
    <w:name w:val="标题 Char"/>
    <w:basedOn w:val="18"/>
    <w:link w:val="14"/>
    <w:qFormat/>
    <w:uiPriority w:val="10"/>
    <w:rPr>
      <w:rFonts w:eastAsia="黑体" w:asciiTheme="majorHAnsi" w:hAnsiTheme="majorHAnsi" w:cstheme="majorBidi"/>
      <w:b/>
      <w:bCs/>
      <w:sz w:val="21"/>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9.png"/><Relationship Id="rId22" Type="http://schemas.openxmlformats.org/officeDocument/2006/relationships/chart" Target="charts/chart1.xml"/><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e30aa4789bc64a70/2022/&#39033;&#30446;/&#24066;&#29983;&#24577;&#29615;&#22659;&#23616;&#39033;&#30446;/202212&#19978;&#28023;&#22320;&#26041;&#21361;&#24223;&#28954;&#28903;&#26631;&#20934;&#20462;&#32534;/202411&#20462;&#25913;&#29256;/&#28954;&#28903;&#28895;&#27668;&#25968;&#25454;&#27719;&#246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85959722576"/>
          <c:y val="0.121629652623152"/>
          <c:w val="0.828056698429375"/>
          <c:h val="0.704198396069169"/>
        </c:manualLayout>
      </c:layout>
      <c:barChart>
        <c:barDir val="col"/>
        <c:grouping val="clustered"/>
        <c:varyColors val="0"/>
        <c:ser>
          <c:idx val="3"/>
          <c:order val="3"/>
          <c:tx>
            <c:strRef>
              <c:f>'在线数据统计 NOX日均'!$C$63</c:f>
              <c:strCache>
                <c:ptCount val="1"/>
                <c:pt idx="0">
                  <c:v>＜250</c:v>
                </c:pt>
              </c:strCache>
            </c:strRef>
          </c:tx>
          <c:spPr>
            <a:solidFill>
              <a:schemeClr val="accent4"/>
            </a:solidFill>
            <a:ln>
              <a:noFill/>
            </a:ln>
            <a:effectLst/>
          </c:spPr>
          <c:invertIfNegative val="0"/>
          <c:dLbls>
            <c:delete val="1"/>
          </c:dLbls>
          <c:cat>
            <c:strRef>
              <c:f>'在线数据统计 NOX日均'!$D$62:$N$62</c:f>
              <c:strCache>
                <c:ptCount val="11"/>
                <c:pt idx="0">
                  <c:v>A线</c:v>
                </c:pt>
                <c:pt idx="1">
                  <c:v>B线</c:v>
                </c:pt>
                <c:pt idx="2">
                  <c:v>C线</c:v>
                </c:pt>
                <c:pt idx="3">
                  <c:v>D线</c:v>
                </c:pt>
                <c:pt idx="4">
                  <c:v>E线</c:v>
                </c:pt>
                <c:pt idx="5">
                  <c:v>F线</c:v>
                </c:pt>
                <c:pt idx="6">
                  <c:v>G线</c:v>
                </c:pt>
                <c:pt idx="7">
                  <c:v>H线</c:v>
                </c:pt>
                <c:pt idx="8">
                  <c:v>I线</c:v>
                </c:pt>
                <c:pt idx="9">
                  <c:v>J线</c:v>
                </c:pt>
                <c:pt idx="10">
                  <c:v>K线</c:v>
                </c:pt>
              </c:strCache>
            </c:strRef>
          </c:cat>
          <c:val>
            <c:numRef>
              <c:f>'在线数据统计 NOX日均'!$D$63:$N$63</c:f>
              <c:numCache>
                <c:formatCode>0.0</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ser>
        <c:ser>
          <c:idx val="4"/>
          <c:order val="4"/>
          <c:tx>
            <c:strRef>
              <c:f>'在线数据统计 NOX日均'!$C$64</c:f>
              <c:strCache>
                <c:ptCount val="1"/>
                <c:pt idx="0">
                  <c:v>＜200</c:v>
                </c:pt>
              </c:strCache>
            </c:strRef>
          </c:tx>
          <c:spPr>
            <a:solidFill>
              <a:schemeClr val="accent5"/>
            </a:solidFill>
            <a:ln>
              <a:noFill/>
            </a:ln>
            <a:effectLst/>
          </c:spPr>
          <c:invertIfNegative val="0"/>
          <c:dLbls>
            <c:delete val="1"/>
          </c:dLbls>
          <c:cat>
            <c:strRef>
              <c:f>'在线数据统计 NOX日均'!$D$62:$N$62</c:f>
              <c:strCache>
                <c:ptCount val="11"/>
                <c:pt idx="0">
                  <c:v>A线</c:v>
                </c:pt>
                <c:pt idx="1">
                  <c:v>B线</c:v>
                </c:pt>
                <c:pt idx="2">
                  <c:v>C线</c:v>
                </c:pt>
                <c:pt idx="3">
                  <c:v>D线</c:v>
                </c:pt>
                <c:pt idx="4">
                  <c:v>E线</c:v>
                </c:pt>
                <c:pt idx="5">
                  <c:v>F线</c:v>
                </c:pt>
                <c:pt idx="6">
                  <c:v>G线</c:v>
                </c:pt>
                <c:pt idx="7">
                  <c:v>H线</c:v>
                </c:pt>
                <c:pt idx="8">
                  <c:v>I线</c:v>
                </c:pt>
                <c:pt idx="9">
                  <c:v>J线</c:v>
                </c:pt>
                <c:pt idx="10">
                  <c:v>K线</c:v>
                </c:pt>
              </c:strCache>
            </c:strRef>
          </c:cat>
          <c:val>
            <c:numRef>
              <c:f>'在线数据统计 NOX日均'!$D$64:$N$64</c:f>
              <c:numCache>
                <c:formatCode>0.0</c:formatCode>
                <c:ptCount val="11"/>
                <c:pt idx="0">
                  <c:v>94.0476190476191</c:v>
                </c:pt>
                <c:pt idx="1">
                  <c:v>96.0199004975124</c:v>
                </c:pt>
                <c:pt idx="2">
                  <c:v>100</c:v>
                </c:pt>
                <c:pt idx="3">
                  <c:v>96.742671009772</c:v>
                </c:pt>
                <c:pt idx="4">
                  <c:v>95.8115183246073</c:v>
                </c:pt>
                <c:pt idx="5">
                  <c:v>98.9966555183946</c:v>
                </c:pt>
                <c:pt idx="6">
                  <c:v>93.1972789115646</c:v>
                </c:pt>
                <c:pt idx="7">
                  <c:v>100</c:v>
                </c:pt>
                <c:pt idx="8">
                  <c:v>100</c:v>
                </c:pt>
                <c:pt idx="9">
                  <c:v>100</c:v>
                </c:pt>
                <c:pt idx="10">
                  <c:v>100</c:v>
                </c:pt>
              </c:numCache>
            </c:numRef>
          </c:val>
        </c:ser>
        <c:ser>
          <c:idx val="5"/>
          <c:order val="5"/>
          <c:tx>
            <c:strRef>
              <c:f>'在线数据统计 NOX日均'!$C$65</c:f>
              <c:strCache>
                <c:ptCount val="1"/>
                <c:pt idx="0">
                  <c:v>＜150</c:v>
                </c:pt>
              </c:strCache>
            </c:strRef>
          </c:tx>
          <c:spPr>
            <a:solidFill>
              <a:schemeClr val="accent6"/>
            </a:solidFill>
            <a:ln>
              <a:noFill/>
            </a:ln>
            <a:effectLst/>
          </c:spPr>
          <c:invertIfNegative val="0"/>
          <c:dLbls>
            <c:delete val="1"/>
          </c:dLbls>
          <c:cat>
            <c:strRef>
              <c:f>'在线数据统计 NOX日均'!$D$62:$N$62</c:f>
              <c:strCache>
                <c:ptCount val="11"/>
                <c:pt idx="0">
                  <c:v>A线</c:v>
                </c:pt>
                <c:pt idx="1">
                  <c:v>B线</c:v>
                </c:pt>
                <c:pt idx="2">
                  <c:v>C线</c:v>
                </c:pt>
                <c:pt idx="3">
                  <c:v>D线</c:v>
                </c:pt>
                <c:pt idx="4">
                  <c:v>E线</c:v>
                </c:pt>
                <c:pt idx="5">
                  <c:v>F线</c:v>
                </c:pt>
                <c:pt idx="6">
                  <c:v>G线</c:v>
                </c:pt>
                <c:pt idx="7">
                  <c:v>H线</c:v>
                </c:pt>
                <c:pt idx="8">
                  <c:v>I线</c:v>
                </c:pt>
                <c:pt idx="9">
                  <c:v>J线</c:v>
                </c:pt>
                <c:pt idx="10">
                  <c:v>K线</c:v>
                </c:pt>
              </c:strCache>
            </c:strRef>
          </c:cat>
          <c:val>
            <c:numRef>
              <c:f>'在线数据统计 NOX日均'!$D$65:$N$65</c:f>
              <c:numCache>
                <c:formatCode>0.0</c:formatCode>
                <c:ptCount val="11"/>
                <c:pt idx="0">
                  <c:v>65.4761904761905</c:v>
                </c:pt>
                <c:pt idx="1">
                  <c:v>56.2189054726368</c:v>
                </c:pt>
                <c:pt idx="2">
                  <c:v>93.8461538461538</c:v>
                </c:pt>
                <c:pt idx="3">
                  <c:v>45.2768729641694</c:v>
                </c:pt>
                <c:pt idx="4">
                  <c:v>61.7801047120419</c:v>
                </c:pt>
                <c:pt idx="5">
                  <c:v>77.257525083612</c:v>
                </c:pt>
                <c:pt idx="6">
                  <c:v>53.7414965986395</c:v>
                </c:pt>
                <c:pt idx="7">
                  <c:v>100</c:v>
                </c:pt>
                <c:pt idx="8">
                  <c:v>100</c:v>
                </c:pt>
                <c:pt idx="9">
                  <c:v>100</c:v>
                </c:pt>
                <c:pt idx="10">
                  <c:v>100</c:v>
                </c:pt>
              </c:numCache>
            </c:numRef>
          </c:val>
        </c:ser>
        <c:ser>
          <c:idx val="6"/>
          <c:order val="6"/>
          <c:tx>
            <c:strRef>
              <c:f>'在线数据统计 NOX日均'!$C$66</c:f>
              <c:strCache>
                <c:ptCount val="1"/>
                <c:pt idx="0">
                  <c:v>＜50</c:v>
                </c:pt>
              </c:strCache>
            </c:strRef>
          </c:tx>
          <c:spPr>
            <a:solidFill>
              <a:schemeClr val="accent1">
                <a:lumMod val="60000"/>
              </a:schemeClr>
            </a:solidFill>
            <a:ln>
              <a:noFill/>
            </a:ln>
            <a:effectLst/>
          </c:spPr>
          <c:invertIfNegative val="0"/>
          <c:dLbls>
            <c:delete val="1"/>
          </c:dLbls>
          <c:cat>
            <c:strRef>
              <c:f>'在线数据统计 NOX日均'!$D$62:$N$62</c:f>
              <c:strCache>
                <c:ptCount val="11"/>
                <c:pt idx="0">
                  <c:v>A线</c:v>
                </c:pt>
                <c:pt idx="1">
                  <c:v>B线</c:v>
                </c:pt>
                <c:pt idx="2">
                  <c:v>C线</c:v>
                </c:pt>
                <c:pt idx="3">
                  <c:v>D线</c:v>
                </c:pt>
                <c:pt idx="4">
                  <c:v>E线</c:v>
                </c:pt>
                <c:pt idx="5">
                  <c:v>F线</c:v>
                </c:pt>
                <c:pt idx="6">
                  <c:v>G线</c:v>
                </c:pt>
                <c:pt idx="7">
                  <c:v>H线</c:v>
                </c:pt>
                <c:pt idx="8">
                  <c:v>I线</c:v>
                </c:pt>
                <c:pt idx="9">
                  <c:v>J线</c:v>
                </c:pt>
                <c:pt idx="10">
                  <c:v>K线</c:v>
                </c:pt>
              </c:strCache>
            </c:strRef>
          </c:cat>
          <c:val>
            <c:numRef>
              <c:f>'在线数据统计 NOX日均'!$D$66:$N$66</c:f>
              <c:numCache>
                <c:formatCode>0.0</c:formatCode>
                <c:ptCount val="11"/>
                <c:pt idx="0">
                  <c:v>5.35714285714286</c:v>
                </c:pt>
                <c:pt idx="1">
                  <c:v>0</c:v>
                </c:pt>
                <c:pt idx="2">
                  <c:v>0</c:v>
                </c:pt>
                <c:pt idx="3">
                  <c:v>0</c:v>
                </c:pt>
                <c:pt idx="4">
                  <c:v>0</c:v>
                </c:pt>
                <c:pt idx="5">
                  <c:v>0</c:v>
                </c:pt>
                <c:pt idx="6">
                  <c:v>0</c:v>
                </c:pt>
                <c:pt idx="7">
                  <c:v>0</c:v>
                </c:pt>
                <c:pt idx="8">
                  <c:v>7.27969348659004</c:v>
                </c:pt>
                <c:pt idx="9">
                  <c:v>0</c:v>
                </c:pt>
                <c:pt idx="10">
                  <c:v>0</c:v>
                </c:pt>
              </c:numCache>
            </c:numRef>
          </c:val>
        </c:ser>
        <c:dLbls>
          <c:showLegendKey val="0"/>
          <c:showVal val="0"/>
          <c:showCatName val="0"/>
          <c:showSerName val="0"/>
          <c:showPercent val="0"/>
          <c:showBubbleSize val="0"/>
        </c:dLbls>
        <c:gapWidth val="219"/>
        <c:overlap val="-27"/>
        <c:axId val="673186600"/>
        <c:axId val="673188168"/>
        <c:extLst>
          <c:ext xmlns:c15="http://schemas.microsoft.com/office/drawing/2012/chart" uri="{02D57815-91ED-43cb-92C2-25804820EDAC}">
            <c15:filteredBarSeries>
              <c15:ser>
                <c:idx val="0"/>
                <c:order val="0"/>
                <c:tx>
                  <c:strRef>
                    <c:extLst>
                      <c:ext uri="{02D57815-91ED-43cb-92C2-25804820EDAC}">
                        <c15:formulaRef>
                          <c15:sqref>'在线数据统计 NOX日均'!$C$63</c15:sqref>
                        </c15:formulaRef>
                      </c:ext>
                    </c:extLst>
                    <c:strCache>
                      <c:ptCount val="1"/>
                      <c:pt idx="0">
                        <c:v>＜250</c:v>
                      </c:pt>
                    </c:strCache>
                  </c:strRef>
                </c:tx>
                <c:spPr>
                  <a:solidFill>
                    <a:schemeClr val="accent1"/>
                  </a:solidFill>
                  <a:ln>
                    <a:noFill/>
                  </a:ln>
                  <a:effectLst/>
                </c:spPr>
                <c:invertIfNegative val="0"/>
                <c:dLbls>
                  <c:delete val="1"/>
                </c:dLbls>
                <c:cat>
                  <c:strRef>
                    <c:extLst>
                      <c:ext uri="{02D57815-91ED-43cb-92C2-25804820EDAC}">
                        <c15:fullRef>
                          <c15:sqref/>
                        </c15:fullRef>
                        <c15:formulaRef>
                          <c15:sqref>'在线数据统计 NOX日均'!$D$62:$N$62</c15:sqref>
                        </c15:formulaRef>
                      </c:ext>
                    </c:extLst>
                    <c:strCache>
                      <c:ptCount val="11"/>
                      <c:pt idx="0">
                        <c:v>A线</c:v>
                      </c:pt>
                      <c:pt idx="1">
                        <c:v>B线</c:v>
                      </c:pt>
                      <c:pt idx="2">
                        <c:v>C线</c:v>
                      </c:pt>
                      <c:pt idx="3">
                        <c:v>D线</c:v>
                      </c:pt>
                      <c:pt idx="4">
                        <c:v>E线</c:v>
                      </c:pt>
                      <c:pt idx="5">
                        <c:v>F线</c:v>
                      </c:pt>
                      <c:pt idx="6">
                        <c:v>G线</c:v>
                      </c:pt>
                      <c:pt idx="7">
                        <c:v>H线</c:v>
                      </c:pt>
                      <c:pt idx="8">
                        <c:v>I线</c:v>
                      </c:pt>
                      <c:pt idx="9">
                        <c:v>J线</c:v>
                      </c:pt>
                      <c:pt idx="10">
                        <c:v>K线</c:v>
                      </c:pt>
                    </c:strCache>
                  </c:strRef>
                </c:cat>
                <c:val>
                  <c:numRef>
                    <c:extLst>
                      <c:ext uri="{02D57815-91ED-43cb-92C2-25804820EDAC}">
                        <c15:formulaRef>
                          <c15:sqref>'在线数据统计 NOX日均'!$D$63:$N$63</c15:sqref>
                        </c15:formulaRef>
                      </c:ext>
                    </c:extLst>
                    <c:numCache>
                      <c:formatCode>0.0</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15:ser>
            </c15:filteredBarSeries>
            <c15:filteredBarSeries>
              <c15:ser>
                <c:idx val="1"/>
                <c:order val="1"/>
                <c:tx>
                  <c:strRef>
                    <c:extLst>
                      <c:ext uri="{02D57815-91ED-43cb-92C2-25804820EDAC}">
                        <c15:formulaRef>
                          <c15:sqref>'在线数据统计 NOX日均'!$C$66</c15:sqref>
                        </c15:formulaRef>
                      </c:ext>
                    </c:extLst>
                    <c:strCache>
                      <c:ptCount val="1"/>
                      <c:pt idx="0">
                        <c:v>＜50</c:v>
                      </c:pt>
                    </c:strCache>
                  </c:strRef>
                </c:tx>
                <c:spPr>
                  <a:solidFill>
                    <a:schemeClr val="accent2"/>
                  </a:solidFill>
                  <a:ln>
                    <a:noFill/>
                  </a:ln>
                  <a:effectLst/>
                </c:spPr>
                <c:invertIfNegative val="0"/>
                <c:dLbls>
                  <c:delete val="1"/>
                </c:dLbls>
                <c:cat>
                  <c:strRef>
                    <c:extLst>
                      <c:ext uri="{02D57815-91ED-43cb-92C2-25804820EDAC}">
                        <c15:fullRef>
                          <c15:sqref/>
                        </c15:fullRef>
                        <c15:formulaRef>
                          <c15:sqref>'在线数据统计 NOX日均'!$D$62:$N$62</c15:sqref>
                        </c15:formulaRef>
                      </c:ext>
                    </c:extLst>
                    <c:strCache>
                      <c:ptCount val="11"/>
                      <c:pt idx="0">
                        <c:v>A线</c:v>
                      </c:pt>
                      <c:pt idx="1">
                        <c:v>B线</c:v>
                      </c:pt>
                      <c:pt idx="2">
                        <c:v>C线</c:v>
                      </c:pt>
                      <c:pt idx="3">
                        <c:v>D线</c:v>
                      </c:pt>
                      <c:pt idx="4">
                        <c:v>E线</c:v>
                      </c:pt>
                      <c:pt idx="5">
                        <c:v>F线</c:v>
                      </c:pt>
                      <c:pt idx="6">
                        <c:v>G线</c:v>
                      </c:pt>
                      <c:pt idx="7">
                        <c:v>H线</c:v>
                      </c:pt>
                      <c:pt idx="8">
                        <c:v>I线</c:v>
                      </c:pt>
                      <c:pt idx="9">
                        <c:v>J线</c:v>
                      </c:pt>
                      <c:pt idx="10">
                        <c:v>K线</c:v>
                      </c:pt>
                    </c:strCache>
                  </c:strRef>
                </c:cat>
                <c:val>
                  <c:numRef>
                    <c:extLst>
                      <c:ext uri="{02D57815-91ED-43cb-92C2-25804820EDAC}">
                        <c15:formulaRef>
                          <c15:sqref>'在线数据统计 NOX日均'!$D$66:$N$66</c15:sqref>
                        </c15:formulaRef>
                      </c:ext>
                    </c:extLst>
                    <c:numCache>
                      <c:formatCode>0.0</c:formatCode>
                      <c:ptCount val="11"/>
                      <c:pt idx="0">
                        <c:v>5.35714285714286</c:v>
                      </c:pt>
                      <c:pt idx="1">
                        <c:v>0</c:v>
                      </c:pt>
                      <c:pt idx="2">
                        <c:v>0</c:v>
                      </c:pt>
                      <c:pt idx="3">
                        <c:v>0</c:v>
                      </c:pt>
                      <c:pt idx="4">
                        <c:v>0</c:v>
                      </c:pt>
                      <c:pt idx="5">
                        <c:v>0</c:v>
                      </c:pt>
                      <c:pt idx="6">
                        <c:v>0</c:v>
                      </c:pt>
                      <c:pt idx="7">
                        <c:v>0</c:v>
                      </c:pt>
                      <c:pt idx="8">
                        <c:v>7.27969348659004</c:v>
                      </c:pt>
                      <c:pt idx="9">
                        <c:v>0</c:v>
                      </c:pt>
                      <c:pt idx="10">
                        <c:v>0</c:v>
                      </c:pt>
                    </c:numCache>
                  </c:numRef>
                </c:val>
              </c15:ser>
            </c15:filteredBarSeries>
            <c15:filteredBarSeries>
              <c15:ser>
                <c:idx val="2"/>
                <c:order val="2"/>
                <c:tx>
                  <c:strRef>
                    <c:extLst>
                      <c:ext uri="{02D57815-91ED-43cb-92C2-25804820EDAC}">
                        <c15:formulaRef>
                          <c15:sqref>'在线数据统计 NOX日均'!$C$67</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'在线数据统计 NOX日均'!$D$62:$N$62</c15:sqref>
                        </c15:formulaRef>
                      </c:ext>
                    </c:extLst>
                    <c:strCache>
                      <c:ptCount val="11"/>
                      <c:pt idx="0">
                        <c:v>A线</c:v>
                      </c:pt>
                      <c:pt idx="1">
                        <c:v>B线</c:v>
                      </c:pt>
                      <c:pt idx="2">
                        <c:v>C线</c:v>
                      </c:pt>
                      <c:pt idx="3">
                        <c:v>D线</c:v>
                      </c:pt>
                      <c:pt idx="4">
                        <c:v>E线</c:v>
                      </c:pt>
                      <c:pt idx="5">
                        <c:v>F线</c:v>
                      </c:pt>
                      <c:pt idx="6">
                        <c:v>G线</c:v>
                      </c:pt>
                      <c:pt idx="7">
                        <c:v>H线</c:v>
                      </c:pt>
                      <c:pt idx="8">
                        <c:v>I线</c:v>
                      </c:pt>
                      <c:pt idx="9">
                        <c:v>J线</c:v>
                      </c:pt>
                      <c:pt idx="10">
                        <c:v>K线</c:v>
                      </c:pt>
                    </c:strCache>
                  </c:strRef>
                </c:cat>
                <c:val>
                  <c:numRef>
                    <c:extLst>
                      <c:ext uri="{02D57815-91ED-43cb-92C2-25804820EDAC}">
                        <c15:formulaRef>
                          <c15:sqref>'在线数据统计 NOX日均'!$D$67:$N$67</c15:sqref>
                        </c15:formulaRef>
                      </c:ext>
                    </c:extLst>
                    <c:numCache>
                      <c:formatCode>General</c:formatCode>
                      <c:ptCount val="11"/>
                    </c:numCache>
                  </c:numRef>
                </c:val>
              </c15:ser>
            </c15:filteredBarSeries>
            <c15:filteredBarSeries>
              <c15:ser>
                <c:idx val="7"/>
                <c:order val="7"/>
                <c:tx>
                  <c:strRef>
                    <c:extLst>
                      <c:ext uri="{02D57815-91ED-43cb-92C2-25804820EDAC}">
                        <c15:formulaRef>
                          <c15:sqref>'在线数据统计 NOX日均'!$C$67</c15:sqref>
                        </c15:formulaRef>
                      </c:ext>
                    </c:extLst>
                    <c:strCache>
                      <c:ptCount val="1"/>
                      <c:pt idx="0">
                        <c:v/>
                      </c:pt>
                    </c:strCache>
                  </c:strRef>
                </c:tx>
                <c:spPr>
                  <a:solidFill>
                    <a:schemeClr val="accent2">
                      <a:lumMod val="60000"/>
                    </a:schemeClr>
                  </a:solidFill>
                  <a:ln>
                    <a:noFill/>
                  </a:ln>
                  <a:effectLst/>
                </c:spPr>
                <c:invertIfNegative val="0"/>
                <c:dLbls>
                  <c:delete val="1"/>
                </c:dLbls>
                <c:cat>
                  <c:strRef>
                    <c:extLst>
                      <c:ext uri="{02D57815-91ED-43cb-92C2-25804820EDAC}">
                        <c15:fullRef>
                          <c15:sqref/>
                        </c15:fullRef>
                        <c15:formulaRef>
                          <c15:sqref>'在线数据统计 NOX日均'!$D$62:$N$62</c15:sqref>
                        </c15:formulaRef>
                      </c:ext>
                    </c:extLst>
                    <c:strCache>
                      <c:ptCount val="11"/>
                      <c:pt idx="0">
                        <c:v>A线</c:v>
                      </c:pt>
                      <c:pt idx="1">
                        <c:v>B线</c:v>
                      </c:pt>
                      <c:pt idx="2">
                        <c:v>C线</c:v>
                      </c:pt>
                      <c:pt idx="3">
                        <c:v>D线</c:v>
                      </c:pt>
                      <c:pt idx="4">
                        <c:v>E线</c:v>
                      </c:pt>
                      <c:pt idx="5">
                        <c:v>F线</c:v>
                      </c:pt>
                      <c:pt idx="6">
                        <c:v>G线</c:v>
                      </c:pt>
                      <c:pt idx="7">
                        <c:v>H线</c:v>
                      </c:pt>
                      <c:pt idx="8">
                        <c:v>I线</c:v>
                      </c:pt>
                      <c:pt idx="9">
                        <c:v>J线</c:v>
                      </c:pt>
                      <c:pt idx="10">
                        <c:v>K线</c:v>
                      </c:pt>
                    </c:strCache>
                  </c:strRef>
                </c:cat>
                <c:val>
                  <c:numRef>
                    <c:extLst>
                      <c:ext uri="{02D57815-91ED-43cb-92C2-25804820EDAC}">
                        <c15:formulaRef>
                          <c15:sqref>'在线数据统计 NOX日均'!$D$67:$N$67</c15:sqref>
                        </c15:formulaRef>
                      </c:ext>
                    </c:extLst>
                    <c:numCache>
                      <c:formatCode>General</c:formatCode>
                      <c:ptCount val="11"/>
                    </c:numCache>
                  </c:numRef>
                </c:val>
              </c15:ser>
            </c15:filteredBarSeries>
          </c:ext>
        </c:extLst>
      </c:barChart>
      <c:catAx>
        <c:axId val="673186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188168"/>
        <c:crosses val="autoZero"/>
        <c:auto val="1"/>
        <c:lblAlgn val="ctr"/>
        <c:lblOffset val="100"/>
        <c:noMultiLvlLbl val="0"/>
      </c:catAx>
      <c:valAx>
        <c:axId val="67318816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NOx</a:t>
                </a:r>
                <a:r>
                  <a:rPr lang="zh-CN" altLang="en-US"/>
                  <a:t>日均浓度限值占比（</a:t>
                </a:r>
                <a:r>
                  <a:rPr lang="en-US" altLang="zh-CN"/>
                  <a:t>%</a:t>
                </a:r>
                <a:r>
                  <a:rPr lang="zh-CN" altLang="en-US"/>
                  <a:t>）</a:t>
                </a:r>
                <a:endParaRPr lang="zh-CN" altLang="en-US"/>
              </a:p>
            </c:rich>
          </c:tx>
          <c:layout>
            <c:manualLayout>
              <c:xMode val="edge"/>
              <c:yMode val="edge"/>
              <c:x val="0.0138888888888889"/>
              <c:y val="0.163998614756489"/>
            </c:manualLayout>
          </c:layout>
          <c:overlay val="0"/>
          <c:spPr>
            <a:noFill/>
            <a:ln>
              <a:noFill/>
            </a:ln>
            <a:effectLst/>
          </c:spPr>
        </c:title>
        <c:numFmt formatCode="0.0" sourceLinked="1"/>
        <c:majorTickMark val="out"/>
        <c:minorTickMark val="in"/>
        <c:tickLblPos val="nextTo"/>
        <c:spPr>
          <a:noFill/>
          <a:ln>
            <a:solidFill>
              <a:schemeClr val="accent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186600"/>
        <c:crosses val="autoZero"/>
        <c:crossBetween val="between"/>
      </c:valAx>
      <c:spPr>
        <a:noFill/>
        <a:ln>
          <a:noFill/>
        </a:ln>
        <a:effectLst/>
      </c:spPr>
    </c:plotArea>
    <c:legend>
      <c:legendPos val="b"/>
      <c:layout>
        <c:manualLayout>
          <c:xMode val="edge"/>
          <c:yMode val="edge"/>
          <c:x val="0.31183032662286"/>
          <c:y val="0.00106820372137956"/>
          <c:w val="0.527575459317585"/>
          <c:h val="0.071074524879764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22070d-dbcd-4917-b709-54eacdc02ae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469a2838-f4d6-4ffa-bc29-fd818f4cc05a</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45C365C2</paraID>
      <start>0</start>
      <end>3</end>
      <status>unmodified</status>
      <modifiedWord/>
      <trackRevisions>false</trackRevisions>
    </reviewItem>
    <reviewItem>
      <errorID>e4512e2a-f41e-4c99-a136-0bf4880c421c</errorID>
      <errorWord>亟需</errorWord>
      <group>L1_Word</group>
      <groupName>字词问题</groupName>
      <ability>L2_Typo</ability>
      <abilityName>字词错误</abilityName>
      <candidateList>
        <item>亟须</item>
      </candidateList>
      <explain/>
      <paraID>6D6E93F3</paraID>
      <start>66</start>
      <end>68</end>
      <status>modified</status>
      <modifiedWord>亟须</modifiedWord>
      <trackRevisions>false</trackRevisions>
    </reviewItem>
    <reviewItem>
      <errorID>48541ec4-93ce-41f7-9456-ac7ef10bb1d4</errorID>
      <errorWord>包括了</errorWord>
      <group>L1_Word</group>
      <groupName>字词问题</groupName>
      <ability>L2_Typo</ability>
      <abilityName>字词错误</abilityName>
      <candidateList>
        <item>包括</item>
      </candidateList>
      <explain/>
      <paraID> 8E89E52</paraID>
      <start>45</start>
      <end>48</end>
      <status>ignored</status>
      <modifiedWord/>
      <trackRevisions>false</trackRevisions>
    </reviewItem>
    <reviewItem>
      <errorID>19ce8f59-e999-4545-96f0-81219b1277ab</errorID>
      <errorWord>设施度</errorWord>
      <group>L1_Word</group>
      <groupName>字词问题</groupName>
      <ability>L2_Typo</ability>
      <abilityName>字词错误</abilityName>
      <candidateList>
        <item>设施</item>
      </candidateList>
      <explain/>
      <paraID> 8E89E52</paraID>
      <start>114</start>
      <end>116</end>
      <status>modified</status>
      <modifiedWord>设施</modifiedWord>
      <trackRevisions>false</trackRevisions>
    </reviewItem>
    <reviewItem>
      <errorID>e7eee2bf-1d71-4e46-b444-10be5b3ce623</errorID>
      <errorWord>行</errorWord>
      <group>L1_Word</group>
      <groupName>字词问题</groupName>
      <ability>L2_Typo</ability>
      <abilityName>字词错误</abilityName>
      <candidateList>
        <item>行了</item>
      </candidateList>
      <explain/>
      <paraID>6E6374B3</paraID>
      <start>28</start>
      <end>30</end>
      <status>modified</status>
      <modifiedWord>行了</modifiedWord>
      <trackRevisions>false</trackRevisions>
    </reviewItem>
    <reviewItem>
      <errorID>c262c766-4360-483e-b845-5aa9887740ff</errorID>
      <errorWord>》</errorWord>
      <group>L1_Word</group>
      <groupName>字词问题</groupName>
      <ability>L2_Typo</ability>
      <abilityName>字词错误</abilityName>
      <candidateList>
        <item>》第</item>
      </candidateList>
      <explain/>
      <paraID>45C365DE</paraID>
      <start>53</start>
      <end>55</end>
      <status>modified</status>
      <modifiedWord>》第</modifiedWord>
      <trackRevisions>false</trackRevisions>
    </reviewItem>
    <reviewItem>
      <errorID>28dda09b-1b93-461c-a545-eddbe371619a</errorID>
      <errorWord>制订</errorWord>
      <group>L1_AI</group>
      <groupName>深度校对</groupName>
      <ability>L2_AI_Word</ability>
      <abilityName>字词纠错</abilityName>
      <candidateList>
        <item>制定</item>
      </candidateList>
      <explain/>
      <paraID>45C365E9</paraID>
      <start>5</start>
      <end>7</end>
      <status>ignored</status>
      <modifiedWord/>
      <trackRevisions>false</trackRevisions>
    </reviewItem>
    <reviewItem>
      <errorID>17f50d52-a2f8-4e8c-801c-a54a01935bd3</errorID>
      <errorWord>截止</errorWord>
      <group>L1_AI</group>
      <groupName>深度校对</groupName>
      <ability>L2_AI_Word</ability>
      <abilityName>字词纠错</abilityName>
      <candidateList>
        <item>截至</item>
      </candidateList>
      <explain/>
      <paraID>67EDBAA8</paraID>
      <start>0</start>
      <end>2</end>
      <status>modified</status>
      <modifiedWord>截至</modifiedWord>
      <trackRevisions>false</trackRevisions>
    </reviewItem>
    <reviewItem>
      <errorID>3ae6bfd5-a5e6-4646-935e-1c70bd562539</errorID>
      <errorWord>海</errorWord>
      <group>L1_Word</group>
      <groupName>字词问题</groupName>
      <ability>L2_Typo</ability>
      <abilityName>字词错误</abilityName>
      <candidateList>
        <item>海市</item>
      </candidateList>
      <explain/>
      <paraID>344160CD</paraID>
      <start>1</start>
      <end>3</end>
      <status>modified</status>
      <modifiedWord>海市</modifiedWord>
      <trackRevisions>false</trackRevisions>
    </reviewItem>
    <reviewItem>
      <errorID>ef94057b-8840-4a62-a346-0bf538abf121</errorID>
      <errorWord>减少</errorWord>
      <group>L1_AI</group>
      <groupName>深度校对</groupName>
      <ability>L2_AI_Punc</ability>
      <abilityName>标点纠错</abilityName>
      <candidateList>
        <item>，减少</item>
      </candidateList>
      <explain/>
      <paraID>4471B09A</paraID>
      <start>207</start>
      <end>210</end>
      <status>modified</status>
      <modifiedWord>，减少</modifiedWord>
      <trackRevisions>false</trackRevisions>
    </reviewItem>
    <reviewItem>
      <errorID>dd324d04-f239-4935-bdbf-0b50e0295cec</errorID>
      <errorWord>，同时</errorWord>
      <group>L1_AI</group>
      <groupName>深度校对</groupName>
      <ability>L2_AI_Word</ability>
      <abilityName>字词纠错</abilityName>
      <candidateList>
        <item>。同时，</item>
      </candidateList>
      <explain/>
      <paraID>4471B09A</paraID>
      <start>224</start>
      <end>228</end>
      <status>modified</status>
      <modifiedWord>。同时，</modifiedWord>
      <trackRevisions>false</trackRevisions>
    </reviewItem>
    <reviewItem>
      <errorID>fdc75881-77b9-4543-b25b-3f9066efa094</errorID>
      <errorWord>还增强</errorWord>
      <group>L1_AI</group>
      <groupName>深度校对</groupName>
      <ability>L2_AI_Grammar</ability>
      <abilityName>语法纠错</abilityName>
      <candidateList>
        <item>还</item>
      </candidateList>
      <explain/>
      <paraID>679A7D1D</paraID>
      <start>322</start>
      <end>323</end>
      <status>modified</status>
      <modifiedWord>还</modifiedWord>
      <trackRevisions>false</trackRevisions>
    </reviewItem>
    <reviewItem>
      <errorID>93676c6c-5069-4a2b-a7e0-b31be62a4657</errorID>
      <errorWord>年平均</errorWord>
      <group>L1_Word</group>
      <groupName>字词问题</groupName>
      <ability>L2_Typo</ability>
      <abilityName>字词错误</abilityName>
      <candidateList>
        <item>平均年</item>
      </candidateList>
      <explain/>
      <paraID>45C36717</paraID>
      <start>24</start>
      <end>27</end>
      <status>ignored</status>
      <modifiedWord/>
      <trackRevisions>false</trackRevisions>
    </reviewItem>
    <reviewItem>
      <errorID>d6716a43-b418-4060-bdae-bd29bd74d53a</errorID>
      <errorWord>年平均</errorWord>
      <group>L1_Word</group>
      <groupName>字词问题</groupName>
      <ability>L2_Typo</ability>
      <abilityName>字词错误</abilityName>
      <candidateList>
        <item>平均年</item>
      </candidateList>
      <explain/>
      <paraID>703D3C77</paraID>
      <start>24</start>
      <end>27</end>
      <status>ignored</status>
      <modifiedWord/>
      <trackRevisions>false</trackRevisions>
    </reviewItem>
    <reviewItem>
      <errorID>39dd3d41-8fed-48d6-9b91-145ec38f89c9</errorID>
      <errorWord>英类</errorWord>
      <group>L1_Word</group>
      <groupName>字词问题</groupName>
      <ability>L2_Typo</ability>
      <abilityName>字词错误</abilityName>
      <candidateList>
        <item>英</item>
      </candidateList>
      <explain/>
      <paraID>615EE584</paraID>
      <start>244</start>
      <end>246</end>
      <status>ignored</status>
      <modifiedWord/>
      <trackRevisions>false</trackRevisions>
    </reviewItem>
    <reviewItem>
      <errorID>1454e0cc-bd5e-458e-beb9-4b2390813213</errorID>
      <errorWord>达</errorWord>
      <group>L1_Word</group>
      <groupName>字词问题</groupName>
      <ability>L2_Typo</ability>
      <abilityName>字词错误</abilityName>
      <candidateList>
        <item>达到</item>
      </candidateList>
      <explain>〈动〉到（多指抽象事物或程度）：达得到｜达不到｜目的没有～｜～国际水平。</explain>
      <paraID>45C36865</paraID>
      <start>48</start>
      <end>50</end>
      <status>modified</status>
      <modifiedWord>达到</modifiedWord>
      <trackRevisions>false</trackRevisions>
    </reviewItem>
    <reviewItem>
      <errorID>6d910e09-e90a-4bc4-941f-dbf58d853ce4</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45C36866</paraID>
      <start>0</start>
      <end>2</end>
      <status>ignored</status>
      <modifiedWord/>
      <trackRevisions>false</trackRevisions>
    </reviewItem>
    <reviewItem>
      <errorID>c846cf39-f1c3-4e35-9613-b98f35ea8188</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57BDFF53</paraID>
      <start>0</start>
      <end>2</end>
      <status>ignored</status>
      <modifiedWord/>
      <trackRevisions>false</trackRevisions>
    </reviewItem>
    <reviewItem>
      <errorID>4390208c-3c0c-494d-9df3-9031d339620a</errorID>
      <errorWord>空气质量持续改进行动计划</errorWord>
      <group>L1_Political</group>
      <groupName>政治性问题</groupName>
      <ability>L2_Keyword</ability>
      <abilityName>固定表述</abilityName>
      <candidateList>
        <item>空气质量持续改善行动计划</item>
      </candidateList>
      <explain>词汇“空气质量持续改善行动计划”在特定场景下为固定表述形式，请确认此处的“空气质量持续改进行动计划”是否存在不当。</explain>
      <paraID>45C368D4</paraID>
      <start>5</start>
      <end>17</end>
      <status>modified</status>
      <modifiedWord>空气质量持续改善行动计划</modifiedWord>
      <trackRevisions>false</trackRevisions>
    </reviewItem>
    <reviewItem>
      <errorID>b533ec66-f0b9-4ad6-9fc4-3b8e1910c0d6</errorID>
      <errorWord>目前原</errorWord>
      <group>L1_Word</group>
      <groupName>字词问题</groupName>
      <ability>L2_Typo</ability>
      <abilityName>字词错误</abilityName>
      <candidateList>
        <item>目前</item>
      </candidateList>
      <explain/>
      <paraID>10D6E166</paraID>
      <start>65</start>
      <end>67</end>
      <status>modified</status>
      <modifiedWord>目前</modifiedWord>
      <trackRevisions>false</trackRevisions>
    </reviewItem>
    <reviewItem>
      <errorID>46cb42de-e3ea-4167-9bff-b90ca6537bbd</errorID>
      <errorWord>截止</errorWord>
      <group>L1_Word</group>
      <groupName>字词问题</groupName>
      <ability>L2_Typo</ability>
      <abilityName>字词错误</abilityName>
      <candidateList>
        <item>截至</item>
      </candidateList>
      <explain>存在发音相同字词的误用。</explain>
      <paraID>3B3C98C8</paraID>
      <start>0</start>
      <end>2</end>
      <status>modified</status>
      <modifiedWord>截至</modifiedWord>
      <trackRevisions>false</trackRevisions>
    </reviewItem>
    <reviewItem>
      <errorID>1516dcf8-a9ba-49c3-8be9-36edf0b33f01</errorID>
      <errorWord>)</errorWord>
      <group>L1_Format</group>
      <groupName>格式问题</groupName>
      <ability>L2_HalfPunc</ability>
      <abilityName>全半角检查</abilityName>
      <candidateList>
        <item>）</item>
      </candidateList>
      <explain>文本全半角错误。</explain>
      <paraID>45C369A4</paraID>
      <start>14</start>
      <end>15</end>
      <status>modified</status>
      <modifiedWord>）</modifiedWord>
      <trackRevisions>false</trackRevisions>
    </reviewItem>
    <reviewItem>
      <errorID>98eeadbd-724f-45b9-bb10-c03741727a43</errorID>
      <errorWord>属</errorWord>
      <group>L1_Word</group>
      <groupName>字词问题</groupName>
      <ability>L2_Typo</ability>
      <abilityName>字词错误</abilityName>
      <candidateList>
        <item>属于</item>
      </candidateList>
      <explain/>
      <paraID>799C6C4B</paraID>
      <start>3</start>
      <end>5</end>
      <status>modified</status>
      <modifiedWord>属于</modifiedWord>
      <trackRevisions>false</trackRevisions>
    </reviewItem>
    <reviewItem>
      <errorID>fa3ccf42-27b6-44b7-bd3b-4a5f1c1e9b4d</errorID>
      <errorWord>含</errorWord>
      <group>L1_Word</group>
      <groupName>字词问题</groupName>
      <ability>L2_Typo</ability>
      <abilityName>字词错误</abilityName>
      <candidateList>
        <item>含医</item>
      </candidateList>
      <explain/>
      <paraID>7466746F</paraID>
      <start>14</start>
      <end>16</end>
      <status>modified</status>
      <modifiedWord>含医</modifiedWord>
      <trackRevisions>false</trackRevisions>
    </reviewItem>
  </reviewItems>
  <config/>
</contractReview>
</file>

<file path=customXml/itemProps1.xml><?xml version="1.0" encoding="utf-8"?>
<ds:datastoreItem xmlns:ds="http://schemas.openxmlformats.org/officeDocument/2006/customXml" ds:itemID="{E3C58681-5CF5-40E4-927C-9019198516B6}">
  <ds:schemaRefs/>
</ds:datastoreItem>
</file>

<file path=customXml/itemProps2.xml><?xml version="1.0" encoding="utf-8"?>
<ds:datastoreItem xmlns:ds="http://schemas.openxmlformats.org/officeDocument/2006/customXml" ds:itemID="{ccca9325-c7b8-4ec8-983a-84d512870e43}">
  <ds:schemaRefs/>
</ds:datastoreItem>
</file>

<file path=docProps/app.xml><?xml version="1.0" encoding="utf-8"?>
<Properties xmlns="http://schemas.openxmlformats.org/officeDocument/2006/extended-properties" xmlns:vt="http://schemas.openxmlformats.org/officeDocument/2006/docPropsVTypes">
  <Template>Normal</Template>
  <Pages>31</Pages>
  <Words>11031</Words>
  <Characters>12654</Characters>
  <Lines>103</Lines>
  <Paragraphs>29</Paragraphs>
  <TotalTime>118</TotalTime>
  <ScaleCrop>false</ScaleCrop>
  <LinksUpToDate>false</LinksUpToDate>
  <CharactersWithSpaces>12854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2024-11-10T00:09:00Z</dcterms:created>
  <dc:creator>谢宗</dc:creator>
  <cp:lastModifiedBy>Amigo</cp:lastModifiedBy>
  <dcterms:modified xsi:type="dcterms:W3CDTF">2026-03-13T03:36:21Z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1F325C95725B479ABD8F7766A34D0F3C_13</vt:lpwstr>
  </property>
  <property fmtid="{D5CDD505-2E9C-101B-9397-08002B2CF9AE}" pid="4" name="KSOTemplateDocerSaveRecord">
    <vt:lpwstr>eyJoZGlkIjoiMWIwZDc1NDAyNzJiODQwOTcyYmM4ZjZiZDExY2NlNTEiLCJ1c2VySWQiOiIzNzk4NjQyNDYifQ==</vt:lpwstr>
  </property>
</Properties>
</file>