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7FA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442B170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</w:p>
    <w:p w14:paraId="7E67792B">
      <w:pPr>
        <w:widowControl/>
        <w:spacing w:line="600" w:lineRule="exact"/>
        <w:ind w:firstLine="0" w:firstLineChars="0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《上海市生态环境局关于实施国家在用汽油车和柴油车排放标准限值b有关要求的通告</w:t>
      </w:r>
    </w:p>
    <w:p w14:paraId="31F0D741">
      <w:pPr>
        <w:widowControl/>
        <w:spacing w:line="600" w:lineRule="exact"/>
        <w:ind w:firstLine="0" w:firstLineChars="0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征求意见稿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》的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起草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说明</w:t>
      </w:r>
    </w:p>
    <w:bookmarkEnd w:id="0"/>
    <w:p w14:paraId="10993EEA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</w:p>
    <w:p w14:paraId="78829931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为进一步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机动车排放污染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，持续改善本市空气质量，按照生态环境部《汽油车污染物排放限值及测量方法（双怠速法及简易工况法）》（GB 18285-2018，以下简称《汽油车排放标准》）和《柴油车污染物排放限值及测量方法（自由加速法及加载减速法）》（GB 3847-2018，以下简称《柴油车排放标准》）两项标准的规定，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本市计划实施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 w:bidi="ar"/>
        </w:rPr>
        <w:t>在用汽车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bidi="ar"/>
        </w:rPr>
        <w:t>排放限值b。</w:t>
      </w:r>
    </w:p>
    <w:p w14:paraId="0DD00BBC">
      <w:pPr>
        <w:spacing w:line="600" w:lineRule="exact"/>
        <w:ind w:firstLine="640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一、背景情况</w:t>
      </w:r>
    </w:p>
    <w:p w14:paraId="21CFB497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随着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本市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机动车保有量的持续增长，机动车尾气排放已成为本市PM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的最主要来源。按照《汽油车排放标准》和《柴油车排放标准》规定，本市于2019年5月1日起全面执行相关标准中的限值a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，推动了本市在用车辆不断提升清洁化水平。随着本市大气污染治理工作的深入推进，工业企业排放占比下降，车辆排放贡献率不断上升，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有必要实施更为严格的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排放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限值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切实降低在用车污染排放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水平。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机动车排放检验是机动车污染防治的关键环节，通过严格实施排放检验，可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精准筛查高排放车辆，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督促引导车主及时进行车辆维护保养，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减少污染物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排放，为持续改善环境空气质量提供重要保障。</w:t>
      </w:r>
    </w:p>
    <w:p w14:paraId="3E51BCD9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二、制定依据</w:t>
      </w:r>
    </w:p>
    <w:p w14:paraId="3087571F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《中华人民共和国大气污染防治法》第五十条第三款，省、自治区、直辖市人民政府可以在条件具备的地区，提前执行国家机动车大气污染物排放标准中相应阶段排放限值，并报国务院生态环境主管部门备案。《汽油车排放标准》《柴油车排放标准》规定，对于汽车保有量达到500万辆或机动车排放污染物为当地首要空气污染源，或按照法律法规设置低排放控制区的城市，应在充分征求社会各方面意见基础上，经省级人民政府批准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，并依法经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国务院生态环境主管部门备案后，可选用限值b。</w:t>
      </w:r>
    </w:p>
    <w:p w14:paraId="6480F6E1">
      <w:pPr>
        <w:spacing w:line="600" w:lineRule="exact"/>
        <w:ind w:firstLine="640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从本市情况来看，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污染排放方面，机动车对本地PM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的贡献在各类污染源中居首位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低排放控制区划定方面，《上海市大气污染防治条例》第四十五条规定，本市根据大气治理需要，对高污染机动车实施区域限行措施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目前本市已实施国三柴油货车全域限行、国四柴油货车郊环内限行等措施。综上，本市具备提前执行限值b的基础条件。</w:t>
      </w:r>
    </w:p>
    <w:p w14:paraId="65E9C732">
      <w:pPr>
        <w:pStyle w:val="9"/>
        <w:numPr>
          <w:ilvl w:val="0"/>
          <w:numId w:val="1"/>
        </w:numPr>
        <w:spacing w:line="600" w:lineRule="exact"/>
        <w:ind w:firstLineChars="0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《通告》的主要内容</w:t>
      </w:r>
    </w:p>
    <w:p w14:paraId="404B0626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1.实施时间</w:t>
      </w:r>
    </w:p>
    <w:p w14:paraId="0BA713B8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日起实施</w:t>
      </w:r>
    </w:p>
    <w:p w14:paraId="2C1F53E2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2.实施范围</w:t>
      </w:r>
    </w:p>
    <w:p w14:paraId="3C6D81FB">
      <w:pPr>
        <w:spacing w:line="600" w:lineRule="exact"/>
        <w:ind w:firstLine="64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本市注册登记的车辆或在本市进行排放检验（包括定期排放检验和监督抽测）的在用车辆，排气污染物检测应符合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标准规定的限值b相关要求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20A689B">
      <w:pPr>
        <w:pStyle w:val="9"/>
        <w:numPr>
          <w:ilvl w:val="0"/>
          <w:numId w:val="1"/>
        </w:numPr>
        <w:spacing w:line="600" w:lineRule="exact"/>
        <w:ind w:firstLineChars="0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 w:bidi="ar"/>
        </w:rPr>
        <w:t>环境效益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  <w:t>评估</w:t>
      </w:r>
    </w:p>
    <w:p w14:paraId="17863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初步分析评估，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实施排放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限值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能更有效识别高排放车辆，与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补贴激励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、交通限行等政策形成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合力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共同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推进本市在用车辆清洁化水平提升，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初步测算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年均减排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NOx、VOCs等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污染物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总计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约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900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吨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。</w:t>
      </w:r>
    </w:p>
    <w:p w14:paraId="32AD6F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822AC"/>
    <w:multiLevelType w:val="multilevel"/>
    <w:tmpl w:val="7E2822AC"/>
    <w:lvl w:ilvl="0" w:tentative="0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8DCF"/>
    <w:rsid w:val="0E050D1D"/>
    <w:rsid w:val="1C2F6749"/>
    <w:rsid w:val="1FF7C013"/>
    <w:rsid w:val="2FF48DCF"/>
    <w:rsid w:val="501C6D07"/>
    <w:rsid w:val="79FF984A"/>
    <w:rsid w:val="7FBDE067"/>
    <w:rsid w:val="D97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首行缩进 21"/>
    <w:basedOn w:val="3"/>
    <w:qFormat/>
    <w:uiPriority w:val="0"/>
    <w:pPr>
      <w:spacing w:line="240" w:lineRule="auto"/>
      <w:ind w:firstLine="420"/>
    </w:pPr>
    <w:rPr>
      <w:rFonts w:ascii="Calibri" w:hAnsi="Calibri" w:eastAsia="宋体" w:cs="Times New Roman"/>
      <w:sz w:val="21"/>
    </w:rPr>
  </w:style>
  <w:style w:type="paragraph" w:styleId="9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1819</Words>
  <Characters>1946</Characters>
  <Lines>0</Lines>
  <Paragraphs>0</Paragraphs>
  <TotalTime>22</TotalTime>
  <ScaleCrop>false</ScaleCrop>
  <LinksUpToDate>false</LinksUpToDate>
  <CharactersWithSpaces>2075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2026-04-01T10:05:00Z</dcterms:created>
  <dc:creator>刘思乐curry</dc:creator>
  <cp:lastModifiedBy>刘思乐curry</cp:lastModifiedBy>
  <cp:lastPrinted>2026-04-02T01:35:00Z</cp:lastPrinted>
  <dcterms:modified xsi:type="dcterms:W3CDTF">2026-04-02T13:42:08Z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BAC04062D84A5034B001CE697619C5EA_43</vt:lpwstr>
  </property>
  <property fmtid="{D5CDD505-2E9C-101B-9397-08002B2CF9AE}" pid="4" name="KSOTemplateDocerSaveRecord">
    <vt:lpwstr>eyJoZGlkIjoiNTgzNjhhMDk3Mjc0NmY0Mjg4MDg2Mjg1MGE3OWJlMWQiLCJ1c2VySWQiOiIzNDMwODAwNTAifQ==</vt:lpwstr>
  </property>
</Properties>
</file>