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C532D">
      <w:pPr>
        <w:jc w:val="center"/>
        <w:rPr>
          <w:rFonts w:ascii="Times New Roman" w:hAnsi="Times New Roman" w:eastAsia="宋体" w:cs="Times New Roman"/>
          <w:color w:val="000000"/>
          <w:kern w:val="0"/>
          <w:sz w:val="28"/>
          <w:szCs w:val="32"/>
          <w14:ligatures w14:val="none"/>
        </w:rPr>
      </w:pPr>
      <w:bookmarkStart w:id="4" w:name="_GoBack"/>
      <w:bookmarkEnd w:id="4"/>
      <w:r>
        <w:rPr>
          <w:sz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-469265</wp:posOffset>
                </wp:positionV>
                <wp:extent cx="1067435" cy="412115"/>
                <wp:effectExtent l="4445" t="4445" r="10160" b="10160"/>
                <wp:wrapNone/>
                <wp:docPr id="1" name="文本框 1"/>
                <wp:cNvGraphicFramePr/>
                <a:graphic xmlns:a="http://schemas.openxmlformats.org/drawingml/2006/main">
                  <a:graphicData uri="http://schemas.microsoft.com/office/word/2010/wordprocessingShape">
                    <wps:wsp>
                      <wps:cNvSpPr txBox="1"/>
                      <wps:spPr>
                        <a:xfrm>
                          <a:off x="1296035" y="140335"/>
                          <a:ext cx="1067435" cy="412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E14B45">
                            <w:pPr>
                              <w:rPr>
                                <w:rFonts w:hint="default" w:eastAsiaTheme="minorEastAsia"/>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05pt;margin-top:-36.95pt;height:32.45pt;width:84.05pt;z-index:251659264;mso-width-relative:page;mso-height-relative:page;" fillcolor="#CCE8CF [3201]" filled="t" stroked="t" coordsize="21600,21600" o:gfxdata="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ZmUj9UAAAAHAQAADwAAAAAAAAABACAAAAAiAAAAZHJzL2Rvd25yZXYueG1sUEsBAhQAFAAA&#10;AAgAh07iQBG1qfZkAgAAwgQAAA4AAAAAAAAAAQAgAAAAJAEAAGRycy9lMm9Eb2MueG1sUEsFBgAA&#10;AAAGAAYAWQEAAPoFAAAAAA==&#10;">
                <v:fill on="t" focussize="0,0"/>
                <v:stroke weight="0.5pt" color="#000000 [3204]" joinstyle="round"/>
                <v:imagedata o:title=""/>
                <o:lock v:ext="edit" aspectratio="f"/>
                <v:textbox>
                  <w:txbxContent>
                    <w:p w14:paraId="63E14B45">
                      <w:pPr>
                        <w:rPr>
                          <w:rFonts w:hint="default" w:eastAsiaTheme="minorEastAsia"/>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txbxContent>
                </v:textbox>
              </v:shape>
            </w:pict>
          </mc:Fallback>
        </mc:AlternateContent>
      </w:r>
      <w:r>
        <w:rPr>
          <w:rFonts w:hint="eastAsia" w:ascii="Times New Roman" w:hAnsi="Times New Roman" w:eastAsia="宋体" w:cs="Times New Roman"/>
          <w:color w:val="000000"/>
          <w:kern w:val="0"/>
          <w:sz w:val="28"/>
          <w:szCs w:val="32"/>
          <w14:ligatures w14:val="none"/>
        </w:rPr>
        <w:t>Di</w:t>
      </w:r>
      <w:r>
        <w:rPr>
          <w:rFonts w:ascii="Times New Roman" w:hAnsi="Times New Roman" w:eastAsia="宋体" w:cs="Times New Roman"/>
          <w:color w:val="000000"/>
          <w:kern w:val="0"/>
          <w:sz w:val="28"/>
          <w:szCs w:val="32"/>
          <w14:ligatures w14:val="none"/>
        </w:rPr>
        <w:t>s</w:t>
      </w:r>
      <w:r>
        <w:rPr>
          <w:rFonts w:hint="eastAsia" w:ascii="Times New Roman" w:hAnsi="Times New Roman" w:eastAsia="宋体" w:cs="Times New Roman"/>
          <w:color w:val="000000"/>
          <w:kern w:val="0"/>
          <w:sz w:val="28"/>
          <w:szCs w:val="32"/>
          <w14:ligatures w14:val="none"/>
        </w:rPr>
        <w:t>charge standard of water pollutants for pharmaceutical industry</w:t>
      </w:r>
    </w:p>
    <w:p w14:paraId="5F9D9529">
      <w:pPr>
        <w:jc w:val="center"/>
        <w:rPr>
          <w:rFonts w:ascii="Times New Roman" w:hAnsi="Times New Roman" w:eastAsia="宋体" w:cs="Times New Roman"/>
          <w:color w:val="000000"/>
          <w:kern w:val="0"/>
          <w:sz w:val="28"/>
          <w:szCs w:val="32"/>
          <w14:ligatures w14:val="none"/>
        </w:rPr>
      </w:pPr>
      <w:r>
        <w:rPr>
          <w:rFonts w:hint="eastAsia" w:ascii="Times New Roman" w:hAnsi="Times New Roman" w:eastAsia="宋体" w:cs="Times New Roman"/>
          <w:color w:val="000000"/>
          <w:kern w:val="0"/>
          <w:sz w:val="28"/>
          <w:szCs w:val="32"/>
          <w14:ligatures w14:val="none"/>
        </w:rPr>
        <w:t>(</w:t>
      </w:r>
      <w:r>
        <w:rPr>
          <w:rFonts w:ascii="Times New Roman" w:hAnsi="Times New Roman" w:eastAsia="宋体" w:cs="Times New Roman"/>
          <w:color w:val="000000"/>
          <w:kern w:val="0"/>
          <w:sz w:val="28"/>
          <w:szCs w:val="32"/>
          <w14:ligatures w14:val="none"/>
        </w:rPr>
        <w:t>revised)</w:t>
      </w:r>
    </w:p>
    <w:p w14:paraId="40DBAB3D">
      <w:pPr>
        <w:rPr>
          <w:rFonts w:hint="eastAsia" w:ascii="Times New Roman" w:hAnsi="Times New Roman" w:cs="Times New Roman"/>
        </w:rPr>
      </w:pPr>
      <w:r>
        <w:rPr>
          <w:rFonts w:ascii="Times New Roman" w:hAnsi="Times New Roman" w:cs="Times New Roman"/>
        </w:rPr>
        <w:t>The discharge standard of</w:t>
      </w:r>
      <w:r>
        <w:rPr>
          <w:rFonts w:hint="eastAsia" w:ascii="Times New Roman" w:hAnsi="Times New Roman" w:cs="Times New Roman"/>
        </w:rPr>
        <w:t xml:space="preserve"> pollutants for</w:t>
      </w:r>
      <w:r>
        <w:rPr>
          <w:rFonts w:ascii="Times New Roman" w:hAnsi="Times New Roman" w:cs="Times New Roman"/>
        </w:rPr>
        <w:t xml:space="preserve"> bio-</w:t>
      </w:r>
      <w:r>
        <w:rPr>
          <w:rFonts w:hint="eastAsia" w:ascii="Times New Roman" w:hAnsi="Times New Roman" w:cs="Times New Roman"/>
        </w:rPr>
        <w:t>pharmaceutical industry</w:t>
      </w:r>
      <w:r>
        <w:rPr>
          <w:rFonts w:ascii="Times New Roman" w:hAnsi="Times New Roman" w:cs="Times New Roman"/>
        </w:rPr>
        <w:t xml:space="preserve"> (DB31/ 373-2010) has worked for fourteen years. The regulation of air pollutants has been replaced by the emission standard of air pollutants from pharmaceutical industry ( DB31/310005-2021). So the left part about discharge standard of water pollutants is revised here. </w:t>
      </w:r>
    </w:p>
    <w:p w14:paraId="2133E5C6">
      <w:pPr>
        <w:rPr>
          <w:rFonts w:ascii="Times New Roman" w:hAnsi="Times New Roman" w:cs="Times New Roman"/>
          <w:b/>
          <w:bCs/>
        </w:rPr>
      </w:pPr>
      <w:bookmarkStart w:id="0" w:name="_Hlk178335965"/>
      <w:r>
        <w:rPr>
          <w:rFonts w:ascii="Times New Roman" w:hAnsi="Times New Roman" w:cs="Times New Roman"/>
          <w:b/>
          <w:bCs/>
        </w:rPr>
        <w:t>Abstract</w:t>
      </w:r>
    </w:p>
    <w:p w14:paraId="3E3B39FA">
      <w:pPr>
        <w:rPr>
          <w:rFonts w:ascii="Times New Roman" w:hAnsi="Times New Roman" w:cs="Times New Roman"/>
        </w:rPr>
      </w:pPr>
      <w:r>
        <w:rPr>
          <w:rFonts w:hint="eastAsia" w:ascii="Times New Roman" w:hAnsi="Times New Roman" w:cs="Times New Roman"/>
        </w:rPr>
        <w:t xml:space="preserve">1 This standard specifies the requirements for water pollutant discharge control, monitoring, and </w:t>
      </w:r>
      <w:r>
        <w:rPr>
          <w:rFonts w:ascii="Times New Roman" w:hAnsi="Times New Roman" w:cs="Times New Roman"/>
        </w:rPr>
        <w:t xml:space="preserve">management </w:t>
      </w:r>
      <w:r>
        <w:rPr>
          <w:rFonts w:hint="eastAsia" w:ascii="Times New Roman" w:hAnsi="Times New Roman" w:cs="Times New Roman"/>
        </w:rPr>
        <w:t>in the pharmaceutical industry. The water pollutant discharge control requirements apply to enterprises that discharge water pollutants directly or indirectly beyond their legal boundaries.</w:t>
      </w:r>
    </w:p>
    <w:p w14:paraId="2A104AED">
      <w:pPr>
        <w:rPr>
          <w:rFonts w:ascii="Times New Roman" w:hAnsi="Times New Roman" w:cs="Times New Roman"/>
        </w:rPr>
      </w:pPr>
      <w:r>
        <w:rPr>
          <w:rFonts w:hint="eastAsia" w:ascii="Times New Roman" w:hAnsi="Times New Roman" w:cs="Times New Roman"/>
        </w:rPr>
        <w:t xml:space="preserve">2 This standard </w:t>
      </w:r>
      <w:r>
        <w:rPr>
          <w:rFonts w:ascii="Times New Roman" w:hAnsi="Times New Roman" w:cs="Times New Roman"/>
        </w:rPr>
        <w:t xml:space="preserve">is </w:t>
      </w:r>
      <w:r>
        <w:rPr>
          <w:rFonts w:hint="eastAsia" w:ascii="Times New Roman" w:hAnsi="Times New Roman" w:cs="Times New Roman"/>
        </w:rPr>
        <w:t>applie</w:t>
      </w:r>
      <w:r>
        <w:rPr>
          <w:rFonts w:ascii="Times New Roman" w:hAnsi="Times New Roman" w:cs="Times New Roman"/>
        </w:rPr>
        <w:t>d</w:t>
      </w:r>
      <w:r>
        <w:rPr>
          <w:rFonts w:hint="eastAsia" w:ascii="Times New Roman" w:hAnsi="Times New Roman" w:cs="Times New Roman"/>
        </w:rPr>
        <w:t xml:space="preserve"> to the management of water pollutant discharge</w:t>
      </w:r>
      <w:r>
        <w:rPr>
          <w:rFonts w:ascii="Times New Roman" w:hAnsi="Times New Roman" w:cs="Times New Roman"/>
        </w:rPr>
        <w:t>d</w:t>
      </w:r>
      <w:r>
        <w:rPr>
          <w:rFonts w:hint="eastAsia" w:ascii="Times New Roman" w:hAnsi="Times New Roman" w:cs="Times New Roman"/>
        </w:rPr>
        <w:t xml:space="preserve"> from existing pharmaceutical industrial enterprises or production facilities, as well as to environmental impact assessment, design of environmental protection facilities, completion</w:t>
      </w:r>
      <w:r>
        <w:rPr>
          <w:rFonts w:ascii="Times New Roman" w:hAnsi="Times New Roman" w:cs="Times New Roman"/>
        </w:rPr>
        <w:t xml:space="preserve"> acceptance</w:t>
      </w:r>
      <w:r>
        <w:rPr>
          <w:rFonts w:hint="eastAsia" w:ascii="Times New Roman" w:hAnsi="Times New Roman" w:cs="Times New Roman"/>
        </w:rPr>
        <w:t xml:space="preserve"> for environmental protection, issuance of pollutant discharge permits, and </w:t>
      </w:r>
      <w:r>
        <w:rPr>
          <w:rFonts w:ascii="Times New Roman" w:hAnsi="Times New Roman" w:cs="Times New Roman"/>
        </w:rPr>
        <w:t>daily</w:t>
      </w:r>
      <w:r>
        <w:rPr>
          <w:rFonts w:hint="eastAsia" w:ascii="Times New Roman" w:hAnsi="Times New Roman" w:cs="Times New Roman"/>
        </w:rPr>
        <w:t xml:space="preserve"> management of water pollutant discharges for pharmaceutical industrial construction projects.</w:t>
      </w:r>
    </w:p>
    <w:p w14:paraId="10E42AF7">
      <w:pPr>
        <w:rPr>
          <w:rFonts w:ascii="Times New Roman" w:hAnsi="Times New Roman" w:cs="Times New Roman"/>
        </w:rPr>
      </w:pPr>
      <w:r>
        <w:rPr>
          <w:rFonts w:hint="eastAsia" w:ascii="Times New Roman" w:hAnsi="Times New Roman" w:cs="Times New Roman"/>
        </w:rPr>
        <w:t xml:space="preserve">3 This standard </w:t>
      </w:r>
      <w:r>
        <w:rPr>
          <w:rFonts w:ascii="Times New Roman" w:hAnsi="Times New Roman" w:cs="Times New Roman"/>
        </w:rPr>
        <w:t xml:space="preserve">is </w:t>
      </w:r>
      <w:r>
        <w:rPr>
          <w:rFonts w:hint="eastAsia" w:ascii="Times New Roman" w:hAnsi="Times New Roman" w:cs="Times New Roman"/>
        </w:rPr>
        <w:t>also applie</w:t>
      </w:r>
      <w:r>
        <w:rPr>
          <w:rFonts w:ascii="Times New Roman" w:hAnsi="Times New Roman" w:cs="Times New Roman"/>
        </w:rPr>
        <w:t>d</w:t>
      </w:r>
      <w:r>
        <w:rPr>
          <w:rFonts w:hint="eastAsia" w:ascii="Times New Roman" w:hAnsi="Times New Roman" w:cs="Times New Roman"/>
        </w:rPr>
        <w:t xml:space="preserve"> to water pollutant discharge management for pharmaceutical intermediate enterprises and their production facilities that supply pharmaceutical production, pharmaceutical research institutions and their laboratory facilities, as well as centralized wastewater treatment facilities in the pharmaceutical industry.</w:t>
      </w:r>
    </w:p>
    <w:p w14:paraId="3C79B706">
      <w:pPr>
        <w:rPr>
          <w:rFonts w:ascii="Times New Roman" w:hAnsi="Times New Roman" w:cs="Times New Roman"/>
        </w:rPr>
      </w:pPr>
      <w:r>
        <w:rPr>
          <w:rFonts w:hint="eastAsia" w:ascii="Times New Roman" w:hAnsi="Times New Roman" w:cs="Times New Roman"/>
        </w:rPr>
        <w:t>4 The water pollutant discharge control requirements stipulated in this standard apply to pharmaceutical intermediate enterprises and their production facilities that supply pharmaceutical production, pharmaceutical research institutions and their laboratory facilities, and concentrated</w:t>
      </w:r>
      <w:r>
        <w:rPr>
          <w:rFonts w:ascii="Times New Roman" w:hAnsi="Times New Roman" w:cs="Times New Roman"/>
        </w:rPr>
        <w:t xml:space="preserve"> </w:t>
      </w:r>
      <w:r>
        <w:rPr>
          <w:rFonts w:hint="eastAsia" w:ascii="Times New Roman" w:hAnsi="Times New Roman" w:cs="Times New Roman"/>
        </w:rPr>
        <w:t>wast</w:t>
      </w:r>
      <w:r>
        <w:rPr>
          <w:rFonts w:ascii="Times New Roman" w:hAnsi="Times New Roman" w:cs="Times New Roman"/>
        </w:rPr>
        <w:t>ewater treatment facilities for pharmaceutical industr</w:t>
      </w:r>
      <w:r>
        <w:rPr>
          <w:rFonts w:hint="eastAsia" w:ascii="Times New Roman" w:hAnsi="Times New Roman" w:cs="Times New Roman"/>
        </w:rPr>
        <w:t>y that discharge water pollutants directly or indirectly beyond their legal boundaries.</w:t>
      </w:r>
    </w:p>
    <w:p w14:paraId="6CCAB9E6">
      <w:r>
        <w:rPr>
          <w:rFonts w:hint="eastAsia" w:ascii="Times New Roman" w:hAnsi="Times New Roman" w:cs="Times New Roman"/>
        </w:rPr>
        <w:t>5 The effluent limits for the first category of pollutants specified in this standard are as follows:</w:t>
      </w:r>
      <w:r>
        <w:t xml:space="preserve"> </w:t>
      </w:r>
    </w:p>
    <w:p w14:paraId="04DF2E33">
      <w:pPr>
        <w:pStyle w:val="10"/>
        <w:ind w:firstLine="420"/>
        <w:jc w:val="center"/>
        <w:rPr>
          <w:rFonts w:ascii="Times New Roman" w:eastAsiaTheme="minorEastAsia"/>
          <w:kern w:val="2"/>
          <w:szCs w:val="22"/>
        </w:rPr>
      </w:pPr>
      <w:r>
        <w:rPr>
          <w:rFonts w:hint="eastAsia" w:ascii="Times New Roman" w:eastAsiaTheme="minorEastAsia"/>
          <w:kern w:val="2"/>
          <w:szCs w:val="22"/>
        </w:rPr>
        <w:t xml:space="preserve">Table 1 </w:t>
      </w:r>
      <w:r>
        <w:rPr>
          <w:rFonts w:ascii="Times New Roman" w:eastAsiaTheme="minorEastAsia"/>
          <w:kern w:val="2"/>
          <w:szCs w:val="22"/>
        </w:rPr>
        <w:t xml:space="preserve">the Effluent </w:t>
      </w:r>
      <w:r>
        <w:rPr>
          <w:rFonts w:hint="eastAsia" w:ascii="Times New Roman" w:eastAsiaTheme="minorEastAsia"/>
          <w:kern w:val="2"/>
          <w:szCs w:val="22"/>
        </w:rPr>
        <w:t xml:space="preserve"> Limits </w:t>
      </w:r>
      <w:r>
        <w:rPr>
          <w:rFonts w:ascii="Times New Roman" w:eastAsiaTheme="minorEastAsia"/>
          <w:kern w:val="2"/>
          <w:szCs w:val="22"/>
        </w:rPr>
        <w:t>of</w:t>
      </w:r>
      <w:r>
        <w:rPr>
          <w:rFonts w:hint="eastAsia" w:ascii="Times New Roman" w:eastAsiaTheme="minorEastAsia"/>
          <w:kern w:val="2"/>
          <w:szCs w:val="22"/>
        </w:rPr>
        <w:t xml:space="preserve"> </w:t>
      </w:r>
      <w:r>
        <w:rPr>
          <w:rFonts w:ascii="Times New Roman" w:eastAsiaTheme="minorEastAsia"/>
          <w:kern w:val="2"/>
          <w:szCs w:val="22"/>
        </w:rPr>
        <w:t>the f</w:t>
      </w:r>
      <w:r>
        <w:rPr>
          <w:rFonts w:hint="eastAsia" w:ascii="Times New Roman" w:eastAsiaTheme="minorEastAsia"/>
          <w:kern w:val="2"/>
          <w:szCs w:val="22"/>
        </w:rPr>
        <w:t xml:space="preserve">irst </w:t>
      </w:r>
      <w:r>
        <w:rPr>
          <w:rFonts w:ascii="Times New Roman" w:eastAsiaTheme="minorEastAsia"/>
          <w:kern w:val="2"/>
          <w:szCs w:val="22"/>
        </w:rPr>
        <w:t>c</w:t>
      </w:r>
      <w:r>
        <w:rPr>
          <w:rFonts w:hint="eastAsia" w:ascii="Times New Roman" w:eastAsiaTheme="minorEastAsia"/>
          <w:kern w:val="2"/>
          <w:szCs w:val="22"/>
        </w:rPr>
        <w:t xml:space="preserve">ategory </w:t>
      </w:r>
      <w:r>
        <w:rPr>
          <w:rFonts w:ascii="Times New Roman" w:eastAsiaTheme="minorEastAsia"/>
          <w:kern w:val="2"/>
          <w:szCs w:val="22"/>
        </w:rPr>
        <w:t>p</w:t>
      </w:r>
      <w:r>
        <w:rPr>
          <w:rFonts w:hint="eastAsia" w:ascii="Times New Roman" w:eastAsiaTheme="minorEastAsia"/>
          <w:kern w:val="2"/>
          <w:szCs w:val="22"/>
        </w:rPr>
        <w:t>ollutants</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84"/>
        <w:gridCol w:w="1789"/>
        <w:gridCol w:w="2367"/>
        <w:gridCol w:w="1786"/>
        <w:gridCol w:w="1500"/>
      </w:tblGrid>
      <w:tr w14:paraId="634492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84" w:type="dxa"/>
            <w:tcBorders>
              <w:top w:val="single" w:color="auto" w:sz="8" w:space="0"/>
            </w:tcBorders>
            <w:shd w:val="clear" w:color="auto" w:fill="auto"/>
            <w:vAlign w:val="center"/>
          </w:tcPr>
          <w:p w14:paraId="41384D0F">
            <w:pPr>
              <w:pStyle w:val="21"/>
              <w:rPr>
                <w:rFonts w:ascii="Times New Roman"/>
              </w:rPr>
            </w:pPr>
            <w:r>
              <w:rPr>
                <w:rFonts w:ascii="Times New Roman"/>
              </w:rPr>
              <w:t>No.</w:t>
            </w:r>
          </w:p>
        </w:tc>
        <w:tc>
          <w:tcPr>
            <w:tcW w:w="1789" w:type="dxa"/>
            <w:tcBorders>
              <w:top w:val="single" w:color="auto" w:sz="8" w:space="0"/>
            </w:tcBorders>
            <w:shd w:val="clear" w:color="auto" w:fill="auto"/>
            <w:vAlign w:val="center"/>
          </w:tcPr>
          <w:p w14:paraId="786FB62D">
            <w:pPr>
              <w:pStyle w:val="21"/>
              <w:rPr>
                <w:rFonts w:ascii="Times New Roman"/>
              </w:rPr>
            </w:pPr>
            <w:r>
              <w:rPr>
                <w:rFonts w:ascii="Times New Roman"/>
              </w:rPr>
              <w:t>Pollutant</w:t>
            </w:r>
          </w:p>
        </w:tc>
        <w:tc>
          <w:tcPr>
            <w:tcW w:w="2367" w:type="dxa"/>
            <w:tcBorders>
              <w:top w:val="single" w:color="auto" w:sz="8" w:space="0"/>
            </w:tcBorders>
            <w:shd w:val="clear" w:color="auto" w:fill="auto"/>
            <w:vAlign w:val="center"/>
          </w:tcPr>
          <w:p w14:paraId="0781E4C4">
            <w:pPr>
              <w:pStyle w:val="21"/>
              <w:rPr>
                <w:rFonts w:ascii="Times New Roman"/>
              </w:rPr>
            </w:pPr>
            <w:r>
              <w:rPr>
                <w:rFonts w:ascii="Times New Roman"/>
              </w:rPr>
              <w:t>Applicable Scope</w:t>
            </w:r>
          </w:p>
        </w:tc>
        <w:tc>
          <w:tcPr>
            <w:tcW w:w="1786" w:type="dxa"/>
            <w:tcBorders>
              <w:top w:val="single" w:color="auto" w:sz="8" w:space="0"/>
              <w:bottom w:val="single" w:color="auto" w:sz="8" w:space="0"/>
            </w:tcBorders>
            <w:shd w:val="clear" w:color="auto" w:fill="auto"/>
            <w:vAlign w:val="center"/>
          </w:tcPr>
          <w:p w14:paraId="2FBAD9EE">
            <w:pPr>
              <w:pStyle w:val="21"/>
              <w:rPr>
                <w:rFonts w:ascii="Times New Roman"/>
              </w:rPr>
            </w:pPr>
            <w:r>
              <w:rPr>
                <w:rFonts w:ascii="Times New Roman"/>
              </w:rPr>
              <w:t>Discharge Limit</w:t>
            </w:r>
            <w:r>
              <w:rPr>
                <w:rFonts w:ascii="Times New Roman"/>
                <w:vertAlign w:val="superscript"/>
              </w:rPr>
              <w:t>a</w:t>
            </w:r>
            <w:r>
              <w:rPr>
                <w:rFonts w:ascii="Times New Roman"/>
              </w:rPr>
              <w:t>，mg/L</w:t>
            </w:r>
          </w:p>
        </w:tc>
        <w:tc>
          <w:tcPr>
            <w:tcW w:w="1500" w:type="dxa"/>
            <w:tcBorders>
              <w:top w:val="single" w:color="auto" w:sz="8" w:space="0"/>
            </w:tcBorders>
            <w:shd w:val="clear" w:color="auto" w:fill="auto"/>
            <w:vAlign w:val="center"/>
          </w:tcPr>
          <w:p w14:paraId="1C65874D">
            <w:pPr>
              <w:pStyle w:val="21"/>
              <w:rPr>
                <w:rFonts w:ascii="Times New Roman"/>
              </w:rPr>
            </w:pPr>
            <w:r>
              <w:rPr>
                <w:rFonts w:ascii="Times New Roman"/>
              </w:rPr>
              <w:t>Pollutant Discharge Monitoring Location</w:t>
            </w:r>
          </w:p>
        </w:tc>
      </w:tr>
      <w:tr w14:paraId="0A05F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84" w:type="dxa"/>
            <w:tcBorders>
              <w:top w:val="single" w:color="auto" w:sz="8" w:space="0"/>
            </w:tcBorders>
            <w:shd w:val="clear" w:color="auto" w:fill="auto"/>
            <w:vAlign w:val="center"/>
          </w:tcPr>
          <w:p w14:paraId="363D0E97">
            <w:pPr>
              <w:pStyle w:val="21"/>
              <w:rPr>
                <w:rFonts w:ascii="Times New Roman"/>
              </w:rPr>
            </w:pPr>
            <w:r>
              <w:rPr>
                <w:rFonts w:ascii="Times New Roman"/>
              </w:rPr>
              <w:t>1</w:t>
            </w:r>
          </w:p>
        </w:tc>
        <w:tc>
          <w:tcPr>
            <w:tcW w:w="1789" w:type="dxa"/>
            <w:tcBorders>
              <w:top w:val="single" w:color="auto" w:sz="8" w:space="0"/>
            </w:tcBorders>
            <w:shd w:val="clear" w:color="auto" w:fill="auto"/>
            <w:vAlign w:val="center"/>
          </w:tcPr>
          <w:p w14:paraId="3083B016">
            <w:pPr>
              <w:pStyle w:val="21"/>
              <w:rPr>
                <w:rFonts w:ascii="Times New Roman"/>
              </w:rPr>
            </w:pPr>
            <w:r>
              <w:rPr>
                <w:rFonts w:ascii="Times New Roman"/>
              </w:rPr>
              <w:t>Total Cadmium</w:t>
            </w:r>
          </w:p>
        </w:tc>
        <w:tc>
          <w:tcPr>
            <w:tcW w:w="2367" w:type="dxa"/>
            <w:vMerge w:val="restart"/>
            <w:tcBorders>
              <w:top w:val="single" w:color="auto" w:sz="8" w:space="0"/>
            </w:tcBorders>
            <w:shd w:val="clear" w:color="auto" w:fill="auto"/>
            <w:vAlign w:val="center"/>
          </w:tcPr>
          <w:p w14:paraId="344FDD49">
            <w:pPr>
              <w:pStyle w:val="21"/>
              <w:rPr>
                <w:rFonts w:ascii="Times New Roman"/>
              </w:rPr>
            </w:pPr>
            <w:r>
              <w:rPr>
                <w:rFonts w:ascii="Times New Roman"/>
              </w:rPr>
              <w:t>traditional Chinese medicine manufacturing and chemical drug formulation manufacturing are excluded</w:t>
            </w:r>
          </w:p>
        </w:tc>
        <w:tc>
          <w:tcPr>
            <w:tcW w:w="1786" w:type="dxa"/>
            <w:tcBorders>
              <w:top w:val="single" w:color="auto" w:sz="8" w:space="0"/>
            </w:tcBorders>
            <w:shd w:val="clear" w:color="auto" w:fill="auto"/>
            <w:vAlign w:val="center"/>
          </w:tcPr>
          <w:p w14:paraId="1DEA96B5">
            <w:pPr>
              <w:pStyle w:val="21"/>
              <w:rPr>
                <w:rFonts w:ascii="Times New Roman"/>
              </w:rPr>
            </w:pPr>
            <w:r>
              <w:rPr>
                <w:rFonts w:ascii="Times New Roman"/>
              </w:rPr>
              <w:t>0.01</w:t>
            </w:r>
          </w:p>
        </w:tc>
        <w:tc>
          <w:tcPr>
            <w:tcW w:w="1500" w:type="dxa"/>
            <w:vMerge w:val="restart"/>
            <w:tcBorders>
              <w:top w:val="single" w:color="auto" w:sz="8" w:space="0"/>
            </w:tcBorders>
            <w:shd w:val="clear" w:color="auto" w:fill="auto"/>
            <w:vAlign w:val="center"/>
          </w:tcPr>
          <w:p w14:paraId="2C418CD8">
            <w:pPr>
              <w:pStyle w:val="21"/>
              <w:rPr>
                <w:rFonts w:ascii="Times New Roman"/>
              </w:rPr>
            </w:pPr>
            <w:r>
              <w:rPr>
                <w:rFonts w:ascii="Times New Roman"/>
              </w:rPr>
              <w:t>Outlet of the workshop or workshop treatment facility</w:t>
            </w:r>
          </w:p>
        </w:tc>
      </w:tr>
      <w:tr w14:paraId="6C1A0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vAlign w:val="center"/>
          </w:tcPr>
          <w:p w14:paraId="3BEFDCBE">
            <w:pPr>
              <w:pStyle w:val="21"/>
              <w:rPr>
                <w:rFonts w:ascii="Times New Roman"/>
              </w:rPr>
            </w:pPr>
            <w:r>
              <w:rPr>
                <w:rFonts w:ascii="Times New Roman"/>
              </w:rPr>
              <w:t>2</w:t>
            </w:r>
          </w:p>
        </w:tc>
        <w:tc>
          <w:tcPr>
            <w:tcW w:w="1789" w:type="dxa"/>
            <w:shd w:val="clear" w:color="auto" w:fill="auto"/>
            <w:vAlign w:val="center"/>
          </w:tcPr>
          <w:p w14:paraId="1227A97F">
            <w:pPr>
              <w:pStyle w:val="21"/>
              <w:rPr>
                <w:rFonts w:ascii="Times New Roman"/>
              </w:rPr>
            </w:pPr>
            <w:r>
              <w:rPr>
                <w:rFonts w:ascii="Times New Roman"/>
              </w:rPr>
              <w:t>Alkyl Mercury</w:t>
            </w:r>
          </w:p>
        </w:tc>
        <w:tc>
          <w:tcPr>
            <w:tcW w:w="2367" w:type="dxa"/>
            <w:vMerge w:val="continue"/>
            <w:shd w:val="clear" w:color="auto" w:fill="auto"/>
            <w:vAlign w:val="center"/>
          </w:tcPr>
          <w:p w14:paraId="11F119E4">
            <w:pPr>
              <w:pStyle w:val="21"/>
              <w:rPr>
                <w:rFonts w:ascii="Times New Roman"/>
              </w:rPr>
            </w:pPr>
          </w:p>
        </w:tc>
        <w:tc>
          <w:tcPr>
            <w:tcW w:w="1786" w:type="dxa"/>
            <w:shd w:val="clear" w:color="auto" w:fill="auto"/>
            <w:vAlign w:val="center"/>
          </w:tcPr>
          <w:p w14:paraId="3F7A31D1">
            <w:pPr>
              <w:pStyle w:val="21"/>
              <w:rPr>
                <w:rFonts w:ascii="Times New Roman"/>
              </w:rPr>
            </w:pPr>
            <w:r>
              <w:rPr>
                <w:rFonts w:ascii="Times New Roman"/>
              </w:rPr>
              <w:t>Not detectable</w:t>
            </w:r>
          </w:p>
        </w:tc>
        <w:tc>
          <w:tcPr>
            <w:tcW w:w="1500" w:type="dxa"/>
            <w:vMerge w:val="continue"/>
            <w:shd w:val="clear" w:color="auto" w:fill="auto"/>
            <w:vAlign w:val="center"/>
          </w:tcPr>
          <w:p w14:paraId="3B05FDE4">
            <w:pPr>
              <w:pStyle w:val="21"/>
              <w:rPr>
                <w:rFonts w:ascii="Times New Roman"/>
              </w:rPr>
            </w:pPr>
          </w:p>
        </w:tc>
      </w:tr>
      <w:tr w14:paraId="6460E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vAlign w:val="center"/>
          </w:tcPr>
          <w:p w14:paraId="2A4A587B">
            <w:pPr>
              <w:pStyle w:val="21"/>
              <w:rPr>
                <w:rFonts w:ascii="Times New Roman"/>
              </w:rPr>
            </w:pPr>
            <w:r>
              <w:rPr>
                <w:rFonts w:ascii="Times New Roman"/>
              </w:rPr>
              <w:t>3</w:t>
            </w:r>
          </w:p>
        </w:tc>
        <w:tc>
          <w:tcPr>
            <w:tcW w:w="1789" w:type="dxa"/>
            <w:shd w:val="clear" w:color="auto" w:fill="auto"/>
            <w:vAlign w:val="center"/>
          </w:tcPr>
          <w:p w14:paraId="3B0A450F">
            <w:pPr>
              <w:pStyle w:val="21"/>
              <w:rPr>
                <w:rFonts w:ascii="Times New Roman"/>
              </w:rPr>
            </w:pPr>
            <w:r>
              <w:rPr>
                <w:rFonts w:ascii="Times New Roman"/>
              </w:rPr>
              <w:t>Total Chromium</w:t>
            </w:r>
          </w:p>
        </w:tc>
        <w:tc>
          <w:tcPr>
            <w:tcW w:w="2367" w:type="dxa"/>
            <w:vMerge w:val="continue"/>
            <w:shd w:val="clear" w:color="auto" w:fill="auto"/>
            <w:vAlign w:val="center"/>
          </w:tcPr>
          <w:p w14:paraId="586184FC">
            <w:pPr>
              <w:pStyle w:val="21"/>
              <w:rPr>
                <w:rFonts w:ascii="Times New Roman"/>
              </w:rPr>
            </w:pPr>
          </w:p>
        </w:tc>
        <w:tc>
          <w:tcPr>
            <w:tcW w:w="1786" w:type="dxa"/>
            <w:shd w:val="clear" w:color="auto" w:fill="auto"/>
            <w:vAlign w:val="center"/>
          </w:tcPr>
          <w:p w14:paraId="0DA7D4EA">
            <w:pPr>
              <w:pStyle w:val="21"/>
              <w:rPr>
                <w:rFonts w:ascii="Times New Roman"/>
              </w:rPr>
            </w:pPr>
            <w:r>
              <w:rPr>
                <w:rFonts w:ascii="Times New Roman"/>
              </w:rPr>
              <w:t>0.15</w:t>
            </w:r>
          </w:p>
        </w:tc>
        <w:tc>
          <w:tcPr>
            <w:tcW w:w="1500" w:type="dxa"/>
            <w:vMerge w:val="continue"/>
            <w:shd w:val="clear" w:color="auto" w:fill="auto"/>
            <w:vAlign w:val="center"/>
          </w:tcPr>
          <w:p w14:paraId="0DBBD3CF">
            <w:pPr>
              <w:pStyle w:val="21"/>
              <w:rPr>
                <w:rFonts w:ascii="Times New Roman"/>
              </w:rPr>
            </w:pPr>
          </w:p>
        </w:tc>
      </w:tr>
      <w:tr w14:paraId="1CB71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vAlign w:val="center"/>
          </w:tcPr>
          <w:p w14:paraId="44DCD96C">
            <w:pPr>
              <w:pStyle w:val="21"/>
              <w:rPr>
                <w:rFonts w:ascii="Times New Roman"/>
              </w:rPr>
            </w:pPr>
            <w:r>
              <w:rPr>
                <w:rFonts w:ascii="Times New Roman"/>
              </w:rPr>
              <w:t>4</w:t>
            </w:r>
          </w:p>
        </w:tc>
        <w:tc>
          <w:tcPr>
            <w:tcW w:w="1789" w:type="dxa"/>
            <w:shd w:val="clear" w:color="auto" w:fill="auto"/>
            <w:vAlign w:val="center"/>
          </w:tcPr>
          <w:p w14:paraId="31386841">
            <w:pPr>
              <w:pStyle w:val="21"/>
              <w:rPr>
                <w:rFonts w:ascii="Times New Roman"/>
              </w:rPr>
            </w:pPr>
            <w:r>
              <w:rPr>
                <w:rFonts w:ascii="Times New Roman"/>
              </w:rPr>
              <w:t>Hexavalent Chromium</w:t>
            </w:r>
          </w:p>
        </w:tc>
        <w:tc>
          <w:tcPr>
            <w:tcW w:w="2367" w:type="dxa"/>
            <w:vMerge w:val="continue"/>
            <w:shd w:val="clear" w:color="auto" w:fill="auto"/>
            <w:vAlign w:val="center"/>
          </w:tcPr>
          <w:p w14:paraId="7464ABDA">
            <w:pPr>
              <w:pStyle w:val="21"/>
              <w:rPr>
                <w:rFonts w:ascii="Times New Roman"/>
              </w:rPr>
            </w:pPr>
          </w:p>
        </w:tc>
        <w:tc>
          <w:tcPr>
            <w:tcW w:w="1786" w:type="dxa"/>
            <w:shd w:val="clear" w:color="auto" w:fill="auto"/>
            <w:vAlign w:val="center"/>
          </w:tcPr>
          <w:p w14:paraId="2D7EC706">
            <w:pPr>
              <w:pStyle w:val="21"/>
              <w:rPr>
                <w:rFonts w:ascii="Times New Roman"/>
              </w:rPr>
            </w:pPr>
            <w:r>
              <w:rPr>
                <w:rFonts w:ascii="Times New Roman"/>
              </w:rPr>
              <w:t>0.05</w:t>
            </w:r>
          </w:p>
        </w:tc>
        <w:tc>
          <w:tcPr>
            <w:tcW w:w="1500" w:type="dxa"/>
            <w:vMerge w:val="continue"/>
            <w:shd w:val="clear" w:color="auto" w:fill="auto"/>
            <w:vAlign w:val="center"/>
          </w:tcPr>
          <w:p w14:paraId="7B8EBD32">
            <w:pPr>
              <w:pStyle w:val="21"/>
              <w:rPr>
                <w:rFonts w:ascii="Times New Roman"/>
              </w:rPr>
            </w:pPr>
          </w:p>
        </w:tc>
      </w:tr>
      <w:tr w14:paraId="0A5CD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vAlign w:val="center"/>
          </w:tcPr>
          <w:p w14:paraId="701FFB8D">
            <w:pPr>
              <w:pStyle w:val="21"/>
              <w:rPr>
                <w:rFonts w:ascii="Times New Roman"/>
              </w:rPr>
            </w:pPr>
            <w:r>
              <w:rPr>
                <w:rFonts w:ascii="Times New Roman"/>
              </w:rPr>
              <w:t>5</w:t>
            </w:r>
          </w:p>
        </w:tc>
        <w:tc>
          <w:tcPr>
            <w:tcW w:w="1789" w:type="dxa"/>
            <w:shd w:val="clear" w:color="auto" w:fill="auto"/>
            <w:vAlign w:val="center"/>
          </w:tcPr>
          <w:p w14:paraId="3640AACD">
            <w:pPr>
              <w:pStyle w:val="21"/>
              <w:rPr>
                <w:rFonts w:ascii="Times New Roman"/>
              </w:rPr>
            </w:pPr>
            <w:r>
              <w:rPr>
                <w:rFonts w:ascii="Times New Roman"/>
              </w:rPr>
              <w:t>Total Selenium</w:t>
            </w:r>
          </w:p>
        </w:tc>
        <w:tc>
          <w:tcPr>
            <w:tcW w:w="2367" w:type="dxa"/>
            <w:vMerge w:val="continue"/>
            <w:shd w:val="clear" w:color="auto" w:fill="auto"/>
            <w:vAlign w:val="center"/>
          </w:tcPr>
          <w:p w14:paraId="2CF69678">
            <w:pPr>
              <w:pStyle w:val="21"/>
              <w:rPr>
                <w:rFonts w:ascii="Times New Roman"/>
              </w:rPr>
            </w:pPr>
          </w:p>
        </w:tc>
        <w:tc>
          <w:tcPr>
            <w:tcW w:w="1786" w:type="dxa"/>
            <w:shd w:val="clear" w:color="auto" w:fill="auto"/>
            <w:vAlign w:val="center"/>
          </w:tcPr>
          <w:p w14:paraId="62C5A42C">
            <w:pPr>
              <w:pStyle w:val="21"/>
              <w:rPr>
                <w:rFonts w:ascii="Times New Roman"/>
              </w:rPr>
            </w:pPr>
            <w:r>
              <w:rPr>
                <w:rFonts w:ascii="Times New Roman"/>
              </w:rPr>
              <w:t>0.05</w:t>
            </w:r>
          </w:p>
        </w:tc>
        <w:tc>
          <w:tcPr>
            <w:tcW w:w="1500" w:type="dxa"/>
            <w:vMerge w:val="continue"/>
            <w:shd w:val="clear" w:color="auto" w:fill="auto"/>
            <w:vAlign w:val="center"/>
          </w:tcPr>
          <w:p w14:paraId="7819BA81">
            <w:pPr>
              <w:pStyle w:val="21"/>
              <w:rPr>
                <w:rFonts w:ascii="Times New Roman"/>
              </w:rPr>
            </w:pPr>
          </w:p>
        </w:tc>
      </w:tr>
      <w:tr w14:paraId="45ED5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vAlign w:val="center"/>
          </w:tcPr>
          <w:p w14:paraId="78175560">
            <w:pPr>
              <w:pStyle w:val="21"/>
              <w:rPr>
                <w:rFonts w:ascii="Times New Roman"/>
              </w:rPr>
            </w:pPr>
            <w:r>
              <w:rPr>
                <w:rFonts w:ascii="Times New Roman"/>
              </w:rPr>
              <w:t>6</w:t>
            </w:r>
          </w:p>
        </w:tc>
        <w:tc>
          <w:tcPr>
            <w:tcW w:w="1789" w:type="dxa"/>
            <w:shd w:val="clear" w:color="auto" w:fill="auto"/>
            <w:vAlign w:val="center"/>
          </w:tcPr>
          <w:p w14:paraId="55D9D0FC">
            <w:pPr>
              <w:pStyle w:val="21"/>
              <w:rPr>
                <w:rFonts w:ascii="Times New Roman"/>
              </w:rPr>
            </w:pPr>
            <w:r>
              <w:rPr>
                <w:rFonts w:ascii="Times New Roman"/>
              </w:rPr>
              <w:t>Total Arsenic</w:t>
            </w:r>
          </w:p>
        </w:tc>
        <w:tc>
          <w:tcPr>
            <w:tcW w:w="2367" w:type="dxa"/>
            <w:vMerge w:val="restart"/>
            <w:shd w:val="clear" w:color="auto" w:fill="auto"/>
            <w:vAlign w:val="center"/>
          </w:tcPr>
          <w:p w14:paraId="4F55F80C">
            <w:pPr>
              <w:pStyle w:val="21"/>
              <w:rPr>
                <w:rFonts w:ascii="Times New Roman"/>
              </w:rPr>
            </w:pPr>
            <w:r>
              <w:rPr>
                <w:rFonts w:ascii="Times New Roman"/>
              </w:rPr>
              <w:t>chemical drug formulation manufacturing is excluded</w:t>
            </w:r>
          </w:p>
        </w:tc>
        <w:tc>
          <w:tcPr>
            <w:tcW w:w="1786" w:type="dxa"/>
            <w:shd w:val="clear" w:color="auto" w:fill="auto"/>
            <w:vAlign w:val="center"/>
          </w:tcPr>
          <w:p w14:paraId="5F49FB3F">
            <w:pPr>
              <w:pStyle w:val="21"/>
              <w:rPr>
                <w:rFonts w:ascii="Times New Roman"/>
              </w:rPr>
            </w:pPr>
            <w:r>
              <w:rPr>
                <w:rFonts w:ascii="Times New Roman"/>
              </w:rPr>
              <w:t>0.05</w:t>
            </w:r>
          </w:p>
        </w:tc>
        <w:tc>
          <w:tcPr>
            <w:tcW w:w="1500" w:type="dxa"/>
            <w:vMerge w:val="continue"/>
            <w:shd w:val="clear" w:color="auto" w:fill="auto"/>
            <w:vAlign w:val="center"/>
          </w:tcPr>
          <w:p w14:paraId="6996B064">
            <w:pPr>
              <w:pStyle w:val="21"/>
              <w:rPr>
                <w:rFonts w:ascii="Times New Roman"/>
              </w:rPr>
            </w:pPr>
          </w:p>
        </w:tc>
      </w:tr>
      <w:tr w14:paraId="29D68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vAlign w:val="center"/>
          </w:tcPr>
          <w:p w14:paraId="550347AD">
            <w:pPr>
              <w:pStyle w:val="21"/>
              <w:rPr>
                <w:rFonts w:ascii="Times New Roman"/>
              </w:rPr>
            </w:pPr>
            <w:r>
              <w:rPr>
                <w:rFonts w:ascii="Times New Roman"/>
              </w:rPr>
              <w:t>7</w:t>
            </w:r>
          </w:p>
        </w:tc>
        <w:tc>
          <w:tcPr>
            <w:tcW w:w="1789" w:type="dxa"/>
            <w:shd w:val="clear" w:color="auto" w:fill="auto"/>
            <w:vAlign w:val="center"/>
          </w:tcPr>
          <w:p w14:paraId="35D1561B">
            <w:pPr>
              <w:pStyle w:val="21"/>
              <w:rPr>
                <w:rFonts w:ascii="Times New Roman"/>
              </w:rPr>
            </w:pPr>
            <w:r>
              <w:rPr>
                <w:rFonts w:ascii="Times New Roman"/>
              </w:rPr>
              <w:t>Total Mercury</w:t>
            </w:r>
          </w:p>
        </w:tc>
        <w:tc>
          <w:tcPr>
            <w:tcW w:w="2367" w:type="dxa"/>
            <w:vMerge w:val="continue"/>
            <w:shd w:val="clear" w:color="auto" w:fill="auto"/>
            <w:vAlign w:val="center"/>
          </w:tcPr>
          <w:p w14:paraId="5325341E">
            <w:pPr>
              <w:pStyle w:val="21"/>
              <w:rPr>
                <w:rFonts w:ascii="Times New Roman"/>
              </w:rPr>
            </w:pPr>
          </w:p>
        </w:tc>
        <w:tc>
          <w:tcPr>
            <w:tcW w:w="1786" w:type="dxa"/>
            <w:shd w:val="clear" w:color="auto" w:fill="auto"/>
            <w:vAlign w:val="center"/>
          </w:tcPr>
          <w:p w14:paraId="5D599711">
            <w:pPr>
              <w:pStyle w:val="21"/>
              <w:rPr>
                <w:rFonts w:ascii="Times New Roman"/>
              </w:rPr>
            </w:pPr>
            <w:r>
              <w:rPr>
                <w:rFonts w:ascii="Times New Roman"/>
              </w:rPr>
              <w:t>0.005</w:t>
            </w:r>
          </w:p>
        </w:tc>
        <w:tc>
          <w:tcPr>
            <w:tcW w:w="1500" w:type="dxa"/>
            <w:vMerge w:val="continue"/>
            <w:shd w:val="clear" w:color="auto" w:fill="auto"/>
            <w:vAlign w:val="center"/>
          </w:tcPr>
          <w:p w14:paraId="1382FD5E">
            <w:pPr>
              <w:pStyle w:val="21"/>
              <w:rPr>
                <w:rFonts w:ascii="Times New Roman"/>
              </w:rPr>
            </w:pPr>
          </w:p>
        </w:tc>
      </w:tr>
      <w:tr w14:paraId="39055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vAlign w:val="center"/>
          </w:tcPr>
          <w:p w14:paraId="213F293A">
            <w:pPr>
              <w:pStyle w:val="21"/>
              <w:rPr>
                <w:rFonts w:ascii="Times New Roman"/>
              </w:rPr>
            </w:pPr>
            <w:r>
              <w:rPr>
                <w:rFonts w:ascii="Times New Roman"/>
              </w:rPr>
              <w:t>8</w:t>
            </w:r>
          </w:p>
        </w:tc>
        <w:tc>
          <w:tcPr>
            <w:tcW w:w="1789" w:type="dxa"/>
            <w:shd w:val="clear" w:color="auto" w:fill="auto"/>
            <w:vAlign w:val="center"/>
          </w:tcPr>
          <w:p w14:paraId="278BD94B">
            <w:pPr>
              <w:pStyle w:val="21"/>
              <w:rPr>
                <w:rFonts w:ascii="Times New Roman"/>
              </w:rPr>
            </w:pPr>
            <w:r>
              <w:rPr>
                <w:rFonts w:ascii="Times New Roman"/>
              </w:rPr>
              <w:t>Total Lead</w:t>
            </w:r>
          </w:p>
        </w:tc>
        <w:tc>
          <w:tcPr>
            <w:tcW w:w="2367" w:type="dxa"/>
            <w:vMerge w:val="restart"/>
            <w:shd w:val="clear" w:color="auto" w:fill="auto"/>
            <w:vAlign w:val="center"/>
          </w:tcPr>
          <w:p w14:paraId="0C2DAE10">
            <w:pPr>
              <w:pStyle w:val="21"/>
              <w:rPr>
                <w:rFonts w:ascii="Times New Roman"/>
              </w:rPr>
            </w:pPr>
            <w:r>
              <w:rPr>
                <w:rFonts w:ascii="Times New Roman"/>
              </w:rPr>
              <w:t>Chemical synthesis-based pharmaceuticals, pharmaceutical intermediate manufacturing are excluded</w:t>
            </w:r>
          </w:p>
        </w:tc>
        <w:tc>
          <w:tcPr>
            <w:tcW w:w="1786" w:type="dxa"/>
            <w:shd w:val="clear" w:color="auto" w:fill="auto"/>
            <w:vAlign w:val="center"/>
          </w:tcPr>
          <w:p w14:paraId="50F9606F">
            <w:pPr>
              <w:pStyle w:val="21"/>
              <w:rPr>
                <w:rFonts w:ascii="Times New Roman"/>
              </w:rPr>
            </w:pPr>
            <w:r>
              <w:rPr>
                <w:rFonts w:ascii="Times New Roman"/>
              </w:rPr>
              <w:t>0.1</w:t>
            </w:r>
          </w:p>
        </w:tc>
        <w:tc>
          <w:tcPr>
            <w:tcW w:w="1500" w:type="dxa"/>
            <w:vMerge w:val="continue"/>
            <w:shd w:val="clear" w:color="auto" w:fill="auto"/>
            <w:vAlign w:val="center"/>
          </w:tcPr>
          <w:p w14:paraId="2A41325F">
            <w:pPr>
              <w:pStyle w:val="21"/>
              <w:rPr>
                <w:rFonts w:ascii="Times New Roman"/>
              </w:rPr>
            </w:pPr>
          </w:p>
        </w:tc>
      </w:tr>
      <w:tr w14:paraId="6A069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84" w:type="dxa"/>
            <w:shd w:val="clear" w:color="auto" w:fill="auto"/>
            <w:vAlign w:val="center"/>
          </w:tcPr>
          <w:p w14:paraId="6717E378">
            <w:pPr>
              <w:pStyle w:val="21"/>
              <w:rPr>
                <w:rFonts w:ascii="Times New Roman"/>
              </w:rPr>
            </w:pPr>
            <w:r>
              <w:rPr>
                <w:rFonts w:ascii="Times New Roman"/>
              </w:rPr>
              <w:t>9</w:t>
            </w:r>
          </w:p>
        </w:tc>
        <w:tc>
          <w:tcPr>
            <w:tcW w:w="1789" w:type="dxa"/>
            <w:shd w:val="clear" w:color="auto" w:fill="auto"/>
            <w:vAlign w:val="center"/>
          </w:tcPr>
          <w:p w14:paraId="3A089553">
            <w:pPr>
              <w:pStyle w:val="21"/>
              <w:rPr>
                <w:rFonts w:ascii="Times New Roman"/>
              </w:rPr>
            </w:pPr>
            <w:r>
              <w:rPr>
                <w:rFonts w:ascii="Times New Roman"/>
              </w:rPr>
              <w:t>Total Nickel</w:t>
            </w:r>
          </w:p>
        </w:tc>
        <w:tc>
          <w:tcPr>
            <w:tcW w:w="2367" w:type="dxa"/>
            <w:vMerge w:val="continue"/>
            <w:shd w:val="clear" w:color="auto" w:fill="auto"/>
            <w:vAlign w:val="center"/>
          </w:tcPr>
          <w:p w14:paraId="234285E8">
            <w:pPr>
              <w:pStyle w:val="21"/>
              <w:rPr>
                <w:rFonts w:ascii="Times New Roman"/>
              </w:rPr>
            </w:pPr>
          </w:p>
        </w:tc>
        <w:tc>
          <w:tcPr>
            <w:tcW w:w="1786" w:type="dxa"/>
            <w:shd w:val="clear" w:color="auto" w:fill="auto"/>
            <w:vAlign w:val="center"/>
          </w:tcPr>
          <w:p w14:paraId="4D1AAF6D">
            <w:pPr>
              <w:pStyle w:val="21"/>
              <w:rPr>
                <w:rFonts w:ascii="Times New Roman"/>
              </w:rPr>
            </w:pPr>
            <w:r>
              <w:rPr>
                <w:rFonts w:ascii="Times New Roman"/>
              </w:rPr>
              <w:t>0.1</w:t>
            </w:r>
          </w:p>
        </w:tc>
        <w:tc>
          <w:tcPr>
            <w:tcW w:w="1500" w:type="dxa"/>
            <w:vMerge w:val="continue"/>
            <w:shd w:val="clear" w:color="auto" w:fill="auto"/>
            <w:vAlign w:val="center"/>
          </w:tcPr>
          <w:p w14:paraId="7256C13C">
            <w:pPr>
              <w:pStyle w:val="21"/>
              <w:rPr>
                <w:rFonts w:ascii="Times New Roman"/>
              </w:rPr>
            </w:pPr>
          </w:p>
        </w:tc>
      </w:tr>
      <w:tr w14:paraId="0BF9F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326" w:type="dxa"/>
            <w:gridSpan w:val="5"/>
            <w:shd w:val="clear" w:color="auto" w:fill="auto"/>
            <w:vAlign w:val="center"/>
          </w:tcPr>
          <w:p w14:paraId="7D2BD4DA">
            <w:pPr>
              <w:pStyle w:val="22"/>
              <w:numPr>
                <w:ilvl w:val="0"/>
                <w:numId w:val="0"/>
              </w:numPr>
              <w:jc w:val="both"/>
              <w:rPr>
                <w:rFonts w:ascii="Times New Roman" w:hAnsi="Times New Roman"/>
                <w:kern w:val="0"/>
              </w:rPr>
            </w:pPr>
            <w:r>
              <w:rPr>
                <w:rFonts w:ascii="Times New Roman" w:hAnsi="Times New Roman"/>
                <w:kern w:val="0"/>
                <w:szCs w:val="18"/>
                <w:vertAlign w:val="superscript"/>
              </w:rPr>
              <w:t>a</w:t>
            </w:r>
            <w:r>
              <w:rPr>
                <w:rFonts w:ascii="Times New Roman" w:hAnsi="Times New Roman"/>
                <w:kern w:val="0"/>
                <w:szCs w:val="18"/>
              </w:rPr>
              <w:t xml:space="preserve">：If the wastewater of an enterprise contains any of the first category pollutants, the enterprise must implement classified collection, dedicated pipelines for transport, and centralized pre-treatment by pollutant type. If both water quality and quantity are monitored at the enterprise's discharge outlet and the inlet of the </w:t>
            </w:r>
            <w:r>
              <w:rPr>
                <w:rFonts w:hint="eastAsia" w:ascii="Times New Roman" w:hAnsi="Times New Roman"/>
                <w:kern w:val="0"/>
              </w:rPr>
              <w:t>concentrated</w:t>
            </w:r>
            <w:r>
              <w:rPr>
                <w:rFonts w:ascii="Times New Roman" w:hAnsi="Times New Roman"/>
                <w:kern w:val="0"/>
              </w:rPr>
              <w:t xml:space="preserve"> </w:t>
            </w:r>
            <w:r>
              <w:rPr>
                <w:rFonts w:hint="eastAsia" w:ascii="Times New Roman" w:hAnsi="Times New Roman"/>
                <w:kern w:val="0"/>
              </w:rPr>
              <w:t>wast</w:t>
            </w:r>
            <w:r>
              <w:rPr>
                <w:rFonts w:ascii="Times New Roman" w:hAnsi="Times New Roman"/>
                <w:kern w:val="0"/>
              </w:rPr>
              <w:t>ewater treatment facilities for pharmaceutical industr</w:t>
            </w:r>
            <w:r>
              <w:rPr>
                <w:rFonts w:hint="eastAsia" w:ascii="Times New Roman" w:hAnsi="Times New Roman"/>
                <w:kern w:val="0"/>
              </w:rPr>
              <w:t>y</w:t>
            </w:r>
            <w:r>
              <w:rPr>
                <w:rFonts w:ascii="Times New Roman" w:hAnsi="Times New Roman"/>
                <w:kern w:val="0"/>
                <w:szCs w:val="18"/>
              </w:rPr>
              <w:t>, indirect effluent limits can be negotiated. The effluent limits specified in this table apply to the outlet of centralized pre-treatment units at pharmaceutical industry wastewater treatment facilities.</w:t>
            </w:r>
          </w:p>
        </w:tc>
      </w:tr>
    </w:tbl>
    <w:p w14:paraId="13848B56">
      <w:pPr>
        <w:pStyle w:val="20"/>
        <w:numPr>
          <w:ilvl w:val="0"/>
          <w:numId w:val="0"/>
        </w:numPr>
      </w:pPr>
    </w:p>
    <w:p w14:paraId="76D5ABAF">
      <w:pPr>
        <w:widowControl/>
        <w:jc w:val="left"/>
        <w:rPr>
          <w:rFonts w:ascii="Times New Roman" w:hAnsi="Times New Roman" w:cs="Times New Roman"/>
        </w:rPr>
      </w:pPr>
      <w:r>
        <w:rPr>
          <w:rFonts w:ascii="Times New Roman" w:hAnsi="Times New Roman" w:cs="Times New Roman"/>
        </w:rPr>
        <w:br w:type="page"/>
      </w:r>
    </w:p>
    <w:p w14:paraId="1D40D0A4">
      <w:pPr>
        <w:rPr>
          <w:rFonts w:ascii="Times New Roman" w:hAnsi="Times New Roman" w:cs="Times New Roman"/>
        </w:rPr>
      </w:pPr>
      <w:r>
        <w:rPr>
          <w:rFonts w:hint="eastAsia" w:ascii="Times New Roman" w:hAnsi="Times New Roman" w:cs="Times New Roman"/>
        </w:rPr>
        <w:t xml:space="preserve">6 </w:t>
      </w:r>
      <w:r>
        <w:rPr>
          <w:rFonts w:ascii="Times New Roman" w:hAnsi="Times New Roman" w:cs="Times New Roman"/>
        </w:rPr>
        <w:t xml:space="preserve"> The effluent limits of  the second category of pollutants specified in this standard are as follows:</w:t>
      </w:r>
    </w:p>
    <w:p w14:paraId="78D475BB">
      <w:pPr>
        <w:jc w:val="center"/>
        <w:rPr>
          <w:rFonts w:ascii="Times New Roman" w:hAnsi="Times New Roman" w:cs="Times New Roman"/>
        </w:rPr>
      </w:pPr>
      <w:r>
        <w:rPr>
          <w:rFonts w:ascii="Times New Roman" w:hAnsi="Times New Roman" w:cs="Times New Roman"/>
        </w:rPr>
        <w:t>Table 2 Effluent limits for Basic Control Projects of Second Category Pollutants</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02"/>
        <w:gridCol w:w="2111"/>
        <w:gridCol w:w="2036"/>
        <w:gridCol w:w="1347"/>
        <w:gridCol w:w="1325"/>
        <w:gridCol w:w="865"/>
      </w:tblGrid>
      <w:tr w14:paraId="20C43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02" w:type="dxa"/>
            <w:vMerge w:val="restart"/>
            <w:tcBorders>
              <w:top w:val="single" w:color="auto" w:sz="8" w:space="0"/>
            </w:tcBorders>
            <w:shd w:val="clear" w:color="auto" w:fill="auto"/>
            <w:vAlign w:val="center"/>
          </w:tcPr>
          <w:p w14:paraId="6B72C53D">
            <w:pPr>
              <w:pStyle w:val="21"/>
              <w:rPr>
                <w:rFonts w:ascii="Times New Roman"/>
                <w:szCs w:val="18"/>
              </w:rPr>
            </w:pPr>
            <w:r>
              <w:rPr>
                <w:rFonts w:ascii="Times New Roman"/>
                <w:szCs w:val="18"/>
              </w:rPr>
              <w:t>No.</w:t>
            </w:r>
          </w:p>
        </w:tc>
        <w:tc>
          <w:tcPr>
            <w:tcW w:w="2111" w:type="dxa"/>
            <w:vMerge w:val="restart"/>
            <w:tcBorders>
              <w:top w:val="single" w:color="auto" w:sz="8" w:space="0"/>
            </w:tcBorders>
            <w:shd w:val="clear" w:color="auto" w:fill="auto"/>
            <w:vAlign w:val="center"/>
          </w:tcPr>
          <w:p w14:paraId="0A6B54C1">
            <w:pPr>
              <w:pStyle w:val="21"/>
              <w:rPr>
                <w:rFonts w:ascii="Times New Roman"/>
                <w:szCs w:val="18"/>
              </w:rPr>
            </w:pPr>
            <w:r>
              <w:rPr>
                <w:rFonts w:ascii="Times New Roman"/>
                <w:szCs w:val="18"/>
              </w:rPr>
              <w:t>Pollutant</w:t>
            </w:r>
          </w:p>
        </w:tc>
        <w:tc>
          <w:tcPr>
            <w:tcW w:w="2036" w:type="dxa"/>
            <w:vMerge w:val="restart"/>
            <w:tcBorders>
              <w:top w:val="single" w:color="auto" w:sz="8" w:space="0"/>
            </w:tcBorders>
            <w:shd w:val="clear" w:color="auto" w:fill="auto"/>
            <w:vAlign w:val="center"/>
          </w:tcPr>
          <w:p w14:paraId="0BAA1582">
            <w:pPr>
              <w:pStyle w:val="21"/>
              <w:rPr>
                <w:rFonts w:ascii="Times New Roman"/>
                <w:szCs w:val="18"/>
              </w:rPr>
            </w:pPr>
            <w:r>
              <w:rPr>
                <w:rFonts w:ascii="Times New Roman"/>
                <w:szCs w:val="18"/>
              </w:rPr>
              <w:t>Applicable Scope</w:t>
            </w:r>
          </w:p>
        </w:tc>
        <w:tc>
          <w:tcPr>
            <w:tcW w:w="2672" w:type="dxa"/>
            <w:gridSpan w:val="2"/>
            <w:tcBorders>
              <w:top w:val="single" w:color="auto" w:sz="8" w:space="0"/>
              <w:bottom w:val="single" w:color="auto" w:sz="8" w:space="0"/>
            </w:tcBorders>
          </w:tcPr>
          <w:p w14:paraId="42A29C15">
            <w:pPr>
              <w:pStyle w:val="21"/>
              <w:rPr>
                <w:rFonts w:ascii="Times New Roman"/>
                <w:szCs w:val="18"/>
              </w:rPr>
            </w:pPr>
            <w:r>
              <w:rPr>
                <w:rFonts w:ascii="Times New Roman"/>
                <w:szCs w:val="18"/>
              </w:rPr>
              <w:t>Discharge Limit</w:t>
            </w:r>
            <w:r>
              <w:rPr>
                <w:rFonts w:hint="eastAsia" w:ascii="Times New Roman"/>
                <w:szCs w:val="18"/>
              </w:rPr>
              <w:t xml:space="preserve">, </w:t>
            </w:r>
            <w:r>
              <w:rPr>
                <w:rFonts w:ascii="Times New Roman"/>
                <w:szCs w:val="18"/>
              </w:rPr>
              <w:t>mg/L(excluding pH value and color)</w:t>
            </w:r>
          </w:p>
        </w:tc>
        <w:tc>
          <w:tcPr>
            <w:tcW w:w="865" w:type="dxa"/>
            <w:vMerge w:val="restart"/>
            <w:tcBorders>
              <w:top w:val="single" w:color="auto" w:sz="8" w:space="0"/>
            </w:tcBorders>
            <w:shd w:val="clear" w:color="auto" w:fill="auto"/>
            <w:vAlign w:val="center"/>
          </w:tcPr>
          <w:p w14:paraId="763A2350">
            <w:pPr>
              <w:pStyle w:val="21"/>
              <w:rPr>
                <w:rFonts w:ascii="Times New Roman"/>
                <w:szCs w:val="18"/>
              </w:rPr>
            </w:pPr>
            <w:r>
              <w:rPr>
                <w:rFonts w:ascii="Times New Roman"/>
                <w:szCs w:val="18"/>
              </w:rPr>
              <w:t>Pollutant Discharge Monitoring Location</w:t>
            </w:r>
          </w:p>
        </w:tc>
      </w:tr>
      <w:tr w14:paraId="69A6D2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02" w:type="dxa"/>
            <w:vMerge w:val="continue"/>
            <w:tcBorders>
              <w:bottom w:val="single" w:color="auto" w:sz="8" w:space="0"/>
            </w:tcBorders>
            <w:shd w:val="clear" w:color="auto" w:fill="auto"/>
            <w:vAlign w:val="center"/>
          </w:tcPr>
          <w:p w14:paraId="65C207F9">
            <w:pPr>
              <w:pStyle w:val="21"/>
              <w:rPr>
                <w:rFonts w:ascii="Times New Roman"/>
                <w:szCs w:val="18"/>
              </w:rPr>
            </w:pPr>
          </w:p>
        </w:tc>
        <w:tc>
          <w:tcPr>
            <w:tcW w:w="2111" w:type="dxa"/>
            <w:vMerge w:val="continue"/>
            <w:tcBorders>
              <w:bottom w:val="single" w:color="auto" w:sz="8" w:space="0"/>
            </w:tcBorders>
            <w:shd w:val="clear" w:color="auto" w:fill="auto"/>
            <w:vAlign w:val="center"/>
          </w:tcPr>
          <w:p w14:paraId="4D49748B">
            <w:pPr>
              <w:pStyle w:val="21"/>
              <w:rPr>
                <w:rFonts w:ascii="Times New Roman"/>
                <w:szCs w:val="18"/>
              </w:rPr>
            </w:pPr>
          </w:p>
        </w:tc>
        <w:tc>
          <w:tcPr>
            <w:tcW w:w="2036" w:type="dxa"/>
            <w:vMerge w:val="continue"/>
            <w:tcBorders>
              <w:bottom w:val="single" w:color="auto" w:sz="8" w:space="0"/>
            </w:tcBorders>
            <w:shd w:val="clear" w:color="auto" w:fill="auto"/>
            <w:vAlign w:val="center"/>
          </w:tcPr>
          <w:p w14:paraId="0EF9F2A6">
            <w:pPr>
              <w:pStyle w:val="21"/>
              <w:rPr>
                <w:rFonts w:ascii="Times New Roman"/>
                <w:szCs w:val="18"/>
              </w:rPr>
            </w:pPr>
          </w:p>
        </w:tc>
        <w:tc>
          <w:tcPr>
            <w:tcW w:w="1347" w:type="dxa"/>
            <w:tcBorders>
              <w:top w:val="single" w:color="auto" w:sz="8" w:space="0"/>
              <w:bottom w:val="single" w:color="auto" w:sz="8" w:space="0"/>
            </w:tcBorders>
          </w:tcPr>
          <w:p w14:paraId="6DDE3C63">
            <w:pPr>
              <w:pStyle w:val="21"/>
              <w:rPr>
                <w:rFonts w:ascii="Times New Roman"/>
                <w:szCs w:val="18"/>
              </w:rPr>
            </w:pPr>
            <w:r>
              <w:rPr>
                <w:rFonts w:ascii="Times New Roman"/>
                <w:szCs w:val="18"/>
              </w:rPr>
              <w:t xml:space="preserve">Direct </w:t>
            </w:r>
          </w:p>
          <w:p w14:paraId="7AABB807">
            <w:pPr>
              <w:pStyle w:val="21"/>
              <w:rPr>
                <w:rFonts w:ascii="Times New Roman"/>
                <w:szCs w:val="18"/>
              </w:rPr>
            </w:pPr>
            <w:r>
              <w:rPr>
                <w:rFonts w:ascii="Times New Roman"/>
                <w:szCs w:val="18"/>
              </w:rPr>
              <w:t>Discharge</w:t>
            </w:r>
          </w:p>
        </w:tc>
        <w:tc>
          <w:tcPr>
            <w:tcW w:w="1325" w:type="dxa"/>
            <w:tcBorders>
              <w:top w:val="single" w:color="auto" w:sz="8" w:space="0"/>
              <w:bottom w:val="single" w:color="auto" w:sz="8" w:space="0"/>
            </w:tcBorders>
          </w:tcPr>
          <w:p w14:paraId="1A8A4C2A">
            <w:pPr>
              <w:pStyle w:val="21"/>
              <w:rPr>
                <w:rFonts w:ascii="Times New Roman"/>
                <w:szCs w:val="18"/>
              </w:rPr>
            </w:pPr>
            <w:r>
              <w:rPr>
                <w:rFonts w:ascii="Times New Roman"/>
                <w:szCs w:val="18"/>
              </w:rPr>
              <w:t>Indirect Discharge</w:t>
            </w:r>
            <w:r>
              <w:rPr>
                <w:rFonts w:ascii="Times New Roman"/>
                <w:szCs w:val="18"/>
                <w:vertAlign w:val="superscript"/>
              </w:rPr>
              <w:t>a</w:t>
            </w:r>
          </w:p>
        </w:tc>
        <w:tc>
          <w:tcPr>
            <w:tcW w:w="865" w:type="dxa"/>
            <w:vMerge w:val="continue"/>
            <w:tcBorders>
              <w:bottom w:val="single" w:color="auto" w:sz="8" w:space="0"/>
            </w:tcBorders>
            <w:shd w:val="clear" w:color="auto" w:fill="auto"/>
            <w:vAlign w:val="center"/>
          </w:tcPr>
          <w:p w14:paraId="658D75C7">
            <w:pPr>
              <w:pStyle w:val="21"/>
              <w:rPr>
                <w:rFonts w:ascii="Times New Roman"/>
                <w:szCs w:val="18"/>
              </w:rPr>
            </w:pPr>
          </w:p>
        </w:tc>
      </w:tr>
      <w:tr w14:paraId="33F3D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tcBorders>
              <w:top w:val="single" w:color="auto" w:sz="8" w:space="0"/>
            </w:tcBorders>
            <w:shd w:val="clear" w:color="auto" w:fill="auto"/>
            <w:vAlign w:val="center"/>
          </w:tcPr>
          <w:p w14:paraId="1AE177E9">
            <w:pPr>
              <w:pStyle w:val="21"/>
              <w:rPr>
                <w:rFonts w:ascii="Times New Roman"/>
                <w:szCs w:val="18"/>
              </w:rPr>
            </w:pPr>
            <w:r>
              <w:rPr>
                <w:rFonts w:ascii="Times New Roman"/>
                <w:szCs w:val="18"/>
              </w:rPr>
              <w:t>1</w:t>
            </w:r>
          </w:p>
        </w:tc>
        <w:tc>
          <w:tcPr>
            <w:tcW w:w="2111" w:type="dxa"/>
            <w:tcBorders>
              <w:top w:val="single" w:color="auto" w:sz="8" w:space="0"/>
            </w:tcBorders>
            <w:shd w:val="clear" w:color="auto" w:fill="auto"/>
            <w:vAlign w:val="center"/>
          </w:tcPr>
          <w:p w14:paraId="244804EE">
            <w:pPr>
              <w:pStyle w:val="21"/>
              <w:rPr>
                <w:rFonts w:ascii="Times New Roman"/>
                <w:szCs w:val="18"/>
              </w:rPr>
            </w:pPr>
            <w:r>
              <w:rPr>
                <w:rFonts w:ascii="Times New Roman"/>
                <w:szCs w:val="18"/>
              </w:rPr>
              <w:t>pH (Dimensionless)</w:t>
            </w:r>
          </w:p>
        </w:tc>
        <w:tc>
          <w:tcPr>
            <w:tcW w:w="2036" w:type="dxa"/>
            <w:tcBorders>
              <w:top w:val="single" w:color="auto" w:sz="8" w:space="0"/>
            </w:tcBorders>
            <w:shd w:val="clear" w:color="auto" w:fill="auto"/>
            <w:vAlign w:val="center"/>
          </w:tcPr>
          <w:p w14:paraId="5D359C0B">
            <w:pPr>
              <w:pStyle w:val="21"/>
              <w:rPr>
                <w:rFonts w:ascii="Times New Roman"/>
                <w:szCs w:val="18"/>
              </w:rPr>
            </w:pPr>
            <w:r>
              <w:rPr>
                <w:rFonts w:ascii="Times New Roman"/>
                <w:szCs w:val="18"/>
              </w:rPr>
              <w:t>All discharge units</w:t>
            </w:r>
          </w:p>
        </w:tc>
        <w:tc>
          <w:tcPr>
            <w:tcW w:w="1347" w:type="dxa"/>
            <w:tcBorders>
              <w:top w:val="single" w:color="auto" w:sz="8" w:space="0"/>
            </w:tcBorders>
          </w:tcPr>
          <w:p w14:paraId="3AF7CB58">
            <w:pPr>
              <w:pStyle w:val="21"/>
              <w:rPr>
                <w:rFonts w:ascii="Times New Roman"/>
                <w:szCs w:val="18"/>
              </w:rPr>
            </w:pPr>
            <w:r>
              <w:rPr>
                <w:rFonts w:ascii="Times New Roman"/>
                <w:szCs w:val="18"/>
              </w:rPr>
              <w:t>6-9</w:t>
            </w:r>
          </w:p>
        </w:tc>
        <w:tc>
          <w:tcPr>
            <w:tcW w:w="1325" w:type="dxa"/>
            <w:tcBorders>
              <w:top w:val="single" w:color="auto" w:sz="8" w:space="0"/>
            </w:tcBorders>
          </w:tcPr>
          <w:p w14:paraId="50C5A996">
            <w:pPr>
              <w:pStyle w:val="21"/>
              <w:rPr>
                <w:rFonts w:ascii="Times New Roman"/>
                <w:szCs w:val="18"/>
              </w:rPr>
            </w:pPr>
            <w:r>
              <w:rPr>
                <w:rFonts w:ascii="Times New Roman"/>
                <w:szCs w:val="18"/>
              </w:rPr>
              <w:t>6-9</w:t>
            </w:r>
          </w:p>
        </w:tc>
        <w:tc>
          <w:tcPr>
            <w:tcW w:w="865" w:type="dxa"/>
            <w:vMerge w:val="restart"/>
            <w:tcBorders>
              <w:top w:val="single" w:color="auto" w:sz="8" w:space="0"/>
            </w:tcBorders>
            <w:shd w:val="clear" w:color="auto" w:fill="auto"/>
            <w:vAlign w:val="center"/>
          </w:tcPr>
          <w:p w14:paraId="1FE2107B">
            <w:pPr>
              <w:pStyle w:val="21"/>
              <w:rPr>
                <w:rFonts w:ascii="Times New Roman"/>
                <w:szCs w:val="18"/>
              </w:rPr>
            </w:pPr>
            <w:r>
              <w:rPr>
                <w:rFonts w:ascii="Times New Roman"/>
                <w:szCs w:val="18"/>
              </w:rPr>
              <w:t>Total Wastewater Discharge Outlet of the Enterprise</w:t>
            </w:r>
          </w:p>
        </w:tc>
      </w:tr>
      <w:tr w14:paraId="002CD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shd w:val="clear" w:color="auto" w:fill="auto"/>
            <w:vAlign w:val="center"/>
          </w:tcPr>
          <w:p w14:paraId="3B9E0AE9">
            <w:pPr>
              <w:pStyle w:val="21"/>
              <w:rPr>
                <w:rFonts w:ascii="Times New Roman"/>
                <w:szCs w:val="18"/>
              </w:rPr>
            </w:pPr>
            <w:r>
              <w:rPr>
                <w:rFonts w:ascii="Times New Roman"/>
                <w:szCs w:val="18"/>
              </w:rPr>
              <w:t>2</w:t>
            </w:r>
          </w:p>
        </w:tc>
        <w:tc>
          <w:tcPr>
            <w:tcW w:w="2111" w:type="dxa"/>
            <w:shd w:val="clear" w:color="auto" w:fill="auto"/>
            <w:vAlign w:val="center"/>
          </w:tcPr>
          <w:p w14:paraId="3FA0416A">
            <w:pPr>
              <w:pStyle w:val="21"/>
              <w:rPr>
                <w:rFonts w:ascii="Times New Roman"/>
                <w:szCs w:val="18"/>
              </w:rPr>
            </w:pPr>
            <w:r>
              <w:rPr>
                <w:rFonts w:ascii="Times New Roman"/>
                <w:szCs w:val="18"/>
              </w:rPr>
              <w:t>Color (Dilution factor)</w:t>
            </w:r>
          </w:p>
        </w:tc>
        <w:tc>
          <w:tcPr>
            <w:tcW w:w="2036" w:type="dxa"/>
            <w:shd w:val="clear" w:color="auto" w:fill="auto"/>
            <w:vAlign w:val="center"/>
          </w:tcPr>
          <w:p w14:paraId="64B192A7">
            <w:pPr>
              <w:pStyle w:val="21"/>
              <w:rPr>
                <w:rFonts w:ascii="Times New Roman"/>
                <w:szCs w:val="18"/>
              </w:rPr>
            </w:pPr>
            <w:r>
              <w:rPr>
                <w:rFonts w:ascii="Times New Roman"/>
                <w:szCs w:val="18"/>
              </w:rPr>
              <w:t>All discharge units</w:t>
            </w:r>
          </w:p>
        </w:tc>
        <w:tc>
          <w:tcPr>
            <w:tcW w:w="1347" w:type="dxa"/>
          </w:tcPr>
          <w:p w14:paraId="27483359">
            <w:pPr>
              <w:pStyle w:val="21"/>
              <w:rPr>
                <w:rFonts w:ascii="Times New Roman"/>
                <w:szCs w:val="18"/>
              </w:rPr>
            </w:pPr>
            <w:r>
              <w:rPr>
                <w:rFonts w:ascii="Times New Roman"/>
                <w:szCs w:val="18"/>
              </w:rPr>
              <w:t>30</w:t>
            </w:r>
          </w:p>
        </w:tc>
        <w:tc>
          <w:tcPr>
            <w:tcW w:w="1325" w:type="dxa"/>
          </w:tcPr>
          <w:p w14:paraId="29919B1A">
            <w:pPr>
              <w:pStyle w:val="21"/>
              <w:rPr>
                <w:rFonts w:ascii="Times New Roman"/>
                <w:szCs w:val="18"/>
              </w:rPr>
            </w:pPr>
            <w:r>
              <w:rPr>
                <w:rFonts w:ascii="Times New Roman"/>
                <w:szCs w:val="18"/>
              </w:rPr>
              <w:t>60</w:t>
            </w:r>
          </w:p>
        </w:tc>
        <w:tc>
          <w:tcPr>
            <w:tcW w:w="865" w:type="dxa"/>
            <w:vMerge w:val="continue"/>
            <w:shd w:val="clear" w:color="auto" w:fill="auto"/>
            <w:vAlign w:val="center"/>
          </w:tcPr>
          <w:p w14:paraId="18ECD4EB">
            <w:pPr>
              <w:pStyle w:val="21"/>
              <w:rPr>
                <w:rFonts w:ascii="Times New Roman"/>
                <w:szCs w:val="18"/>
              </w:rPr>
            </w:pPr>
          </w:p>
        </w:tc>
      </w:tr>
      <w:tr w14:paraId="4EC6B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vMerge w:val="restart"/>
            <w:shd w:val="clear" w:color="auto" w:fill="auto"/>
            <w:vAlign w:val="center"/>
          </w:tcPr>
          <w:p w14:paraId="79AB2FFF">
            <w:pPr>
              <w:pStyle w:val="21"/>
              <w:rPr>
                <w:rFonts w:ascii="Times New Roman"/>
                <w:szCs w:val="18"/>
              </w:rPr>
            </w:pPr>
            <w:r>
              <w:rPr>
                <w:rFonts w:ascii="Times New Roman"/>
                <w:szCs w:val="18"/>
              </w:rPr>
              <w:t>3</w:t>
            </w:r>
          </w:p>
        </w:tc>
        <w:tc>
          <w:tcPr>
            <w:tcW w:w="2111" w:type="dxa"/>
            <w:vMerge w:val="restart"/>
            <w:shd w:val="clear" w:color="auto" w:fill="auto"/>
            <w:vAlign w:val="center"/>
          </w:tcPr>
          <w:p w14:paraId="59E76AA2">
            <w:pPr>
              <w:pStyle w:val="21"/>
              <w:rPr>
                <w:rFonts w:ascii="Times New Roman"/>
                <w:szCs w:val="18"/>
              </w:rPr>
            </w:pPr>
            <w:r>
              <w:rPr>
                <w:rFonts w:ascii="Times New Roman"/>
                <w:szCs w:val="18"/>
              </w:rPr>
              <w:t>Suspended Solids (SS)</w:t>
            </w:r>
          </w:p>
        </w:tc>
        <w:tc>
          <w:tcPr>
            <w:tcW w:w="2036" w:type="dxa"/>
            <w:shd w:val="clear" w:color="auto" w:fill="auto"/>
            <w:vAlign w:val="center"/>
          </w:tcPr>
          <w:p w14:paraId="36C63C2A">
            <w:pPr>
              <w:pStyle w:val="21"/>
              <w:rPr>
                <w:rFonts w:ascii="Times New Roman"/>
                <w:szCs w:val="18"/>
              </w:rPr>
            </w:pPr>
            <w:r>
              <w:rPr>
                <w:rFonts w:ascii="Times New Roman"/>
                <w:szCs w:val="18"/>
              </w:rPr>
              <w:t>Traditional Chinese medicine manufacturing</w:t>
            </w:r>
          </w:p>
        </w:tc>
        <w:tc>
          <w:tcPr>
            <w:tcW w:w="1347" w:type="dxa"/>
          </w:tcPr>
          <w:p w14:paraId="7981836F">
            <w:pPr>
              <w:pStyle w:val="21"/>
              <w:rPr>
                <w:rFonts w:ascii="Times New Roman"/>
                <w:szCs w:val="18"/>
              </w:rPr>
            </w:pPr>
            <w:r>
              <w:rPr>
                <w:rFonts w:ascii="Times New Roman"/>
                <w:szCs w:val="18"/>
              </w:rPr>
              <w:t>15</w:t>
            </w:r>
          </w:p>
        </w:tc>
        <w:tc>
          <w:tcPr>
            <w:tcW w:w="1325" w:type="dxa"/>
          </w:tcPr>
          <w:p w14:paraId="6BD8D8C2">
            <w:pPr>
              <w:pStyle w:val="21"/>
              <w:rPr>
                <w:rFonts w:ascii="Times New Roman"/>
                <w:szCs w:val="18"/>
              </w:rPr>
            </w:pPr>
            <w:r>
              <w:rPr>
                <w:rFonts w:ascii="Times New Roman"/>
                <w:szCs w:val="18"/>
              </w:rPr>
              <w:t>120</w:t>
            </w:r>
          </w:p>
        </w:tc>
        <w:tc>
          <w:tcPr>
            <w:tcW w:w="865" w:type="dxa"/>
            <w:vMerge w:val="continue"/>
            <w:shd w:val="clear" w:color="auto" w:fill="auto"/>
            <w:vAlign w:val="center"/>
          </w:tcPr>
          <w:p w14:paraId="37E76078">
            <w:pPr>
              <w:pStyle w:val="21"/>
              <w:rPr>
                <w:rFonts w:ascii="Times New Roman"/>
                <w:szCs w:val="18"/>
              </w:rPr>
            </w:pPr>
          </w:p>
        </w:tc>
      </w:tr>
      <w:tr w14:paraId="0E3E9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vMerge w:val="continue"/>
            <w:shd w:val="clear" w:color="auto" w:fill="auto"/>
            <w:vAlign w:val="center"/>
          </w:tcPr>
          <w:p w14:paraId="3DF4EB74">
            <w:pPr>
              <w:pStyle w:val="21"/>
              <w:rPr>
                <w:rFonts w:ascii="Times New Roman"/>
                <w:szCs w:val="18"/>
              </w:rPr>
            </w:pPr>
          </w:p>
        </w:tc>
        <w:tc>
          <w:tcPr>
            <w:tcW w:w="2111" w:type="dxa"/>
            <w:vMerge w:val="continue"/>
            <w:shd w:val="clear" w:color="auto" w:fill="auto"/>
            <w:vAlign w:val="center"/>
          </w:tcPr>
          <w:p w14:paraId="4FBF62C7">
            <w:pPr>
              <w:pStyle w:val="21"/>
              <w:rPr>
                <w:rFonts w:ascii="Times New Roman"/>
                <w:szCs w:val="18"/>
              </w:rPr>
            </w:pPr>
          </w:p>
        </w:tc>
        <w:tc>
          <w:tcPr>
            <w:tcW w:w="2036" w:type="dxa"/>
            <w:shd w:val="clear" w:color="auto" w:fill="auto"/>
            <w:vAlign w:val="center"/>
          </w:tcPr>
          <w:p w14:paraId="0AFAC96F">
            <w:pPr>
              <w:pStyle w:val="21"/>
              <w:rPr>
                <w:rFonts w:ascii="Times New Roman"/>
                <w:szCs w:val="18"/>
              </w:rPr>
            </w:pPr>
            <w:r>
              <w:rPr>
                <w:rFonts w:ascii="Times New Roman"/>
                <w:szCs w:val="18"/>
              </w:rPr>
              <w:t>Excluding traditional Chinese medicine manufacturing</w:t>
            </w:r>
          </w:p>
        </w:tc>
        <w:tc>
          <w:tcPr>
            <w:tcW w:w="1347" w:type="dxa"/>
          </w:tcPr>
          <w:p w14:paraId="2F2193AC">
            <w:pPr>
              <w:pStyle w:val="21"/>
              <w:rPr>
                <w:rFonts w:ascii="Times New Roman"/>
                <w:szCs w:val="18"/>
              </w:rPr>
            </w:pPr>
            <w:r>
              <w:rPr>
                <w:rFonts w:ascii="Times New Roman"/>
                <w:szCs w:val="18"/>
              </w:rPr>
              <w:t>10</w:t>
            </w:r>
          </w:p>
        </w:tc>
        <w:tc>
          <w:tcPr>
            <w:tcW w:w="1325" w:type="dxa"/>
          </w:tcPr>
          <w:p w14:paraId="0DBC626D">
            <w:pPr>
              <w:pStyle w:val="21"/>
              <w:rPr>
                <w:rFonts w:ascii="Times New Roman"/>
                <w:szCs w:val="18"/>
              </w:rPr>
            </w:pPr>
            <w:r>
              <w:rPr>
                <w:rFonts w:ascii="Times New Roman"/>
                <w:szCs w:val="18"/>
              </w:rPr>
              <w:t>120</w:t>
            </w:r>
          </w:p>
        </w:tc>
        <w:tc>
          <w:tcPr>
            <w:tcW w:w="865" w:type="dxa"/>
            <w:vMerge w:val="continue"/>
            <w:shd w:val="clear" w:color="auto" w:fill="auto"/>
            <w:vAlign w:val="center"/>
          </w:tcPr>
          <w:p w14:paraId="4D5ED32B">
            <w:pPr>
              <w:pStyle w:val="21"/>
              <w:rPr>
                <w:rFonts w:ascii="Times New Roman"/>
                <w:szCs w:val="18"/>
              </w:rPr>
            </w:pPr>
          </w:p>
        </w:tc>
      </w:tr>
      <w:tr w14:paraId="19900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shd w:val="clear" w:color="auto" w:fill="auto"/>
            <w:vAlign w:val="center"/>
          </w:tcPr>
          <w:p w14:paraId="70EF3870">
            <w:pPr>
              <w:pStyle w:val="21"/>
              <w:rPr>
                <w:rFonts w:ascii="Times New Roman"/>
                <w:szCs w:val="18"/>
              </w:rPr>
            </w:pPr>
            <w:r>
              <w:rPr>
                <w:rFonts w:ascii="Times New Roman"/>
                <w:szCs w:val="18"/>
              </w:rPr>
              <w:t>4</w:t>
            </w:r>
          </w:p>
        </w:tc>
        <w:tc>
          <w:tcPr>
            <w:tcW w:w="2111" w:type="dxa"/>
            <w:shd w:val="clear" w:color="auto" w:fill="auto"/>
            <w:vAlign w:val="center"/>
          </w:tcPr>
          <w:p w14:paraId="2251AF4A">
            <w:pPr>
              <w:pStyle w:val="21"/>
              <w:rPr>
                <w:rFonts w:ascii="Times New Roman"/>
                <w:szCs w:val="18"/>
              </w:rPr>
            </w:pPr>
            <w:r>
              <w:rPr>
                <w:rFonts w:ascii="Times New Roman"/>
                <w:szCs w:val="18"/>
              </w:rPr>
              <w:t>5-day Biochemical Oxygen Demand (BOD₅)</w:t>
            </w:r>
          </w:p>
        </w:tc>
        <w:tc>
          <w:tcPr>
            <w:tcW w:w="2036" w:type="dxa"/>
            <w:shd w:val="clear" w:color="auto" w:fill="auto"/>
          </w:tcPr>
          <w:p w14:paraId="24121A08">
            <w:pPr>
              <w:pStyle w:val="21"/>
              <w:rPr>
                <w:rFonts w:ascii="Times New Roman"/>
                <w:szCs w:val="18"/>
              </w:rPr>
            </w:pPr>
            <w:r>
              <w:rPr>
                <w:rFonts w:ascii="Times New Roman"/>
                <w:szCs w:val="18"/>
              </w:rPr>
              <w:t>All discharge units</w:t>
            </w:r>
          </w:p>
        </w:tc>
        <w:tc>
          <w:tcPr>
            <w:tcW w:w="1347" w:type="dxa"/>
          </w:tcPr>
          <w:p w14:paraId="6FC28E9F">
            <w:pPr>
              <w:pStyle w:val="21"/>
              <w:rPr>
                <w:rFonts w:ascii="Times New Roman"/>
                <w:szCs w:val="18"/>
              </w:rPr>
            </w:pPr>
            <w:r>
              <w:rPr>
                <w:rFonts w:ascii="Times New Roman"/>
                <w:szCs w:val="18"/>
              </w:rPr>
              <w:t>10</w:t>
            </w:r>
          </w:p>
        </w:tc>
        <w:tc>
          <w:tcPr>
            <w:tcW w:w="1325" w:type="dxa"/>
          </w:tcPr>
          <w:p w14:paraId="5BFFDE54">
            <w:pPr>
              <w:pStyle w:val="21"/>
              <w:rPr>
                <w:rFonts w:ascii="Times New Roman"/>
                <w:szCs w:val="18"/>
              </w:rPr>
            </w:pPr>
            <w:r>
              <w:rPr>
                <w:rFonts w:ascii="Times New Roman"/>
                <w:szCs w:val="18"/>
              </w:rPr>
              <w:t>300</w:t>
            </w:r>
          </w:p>
        </w:tc>
        <w:tc>
          <w:tcPr>
            <w:tcW w:w="865" w:type="dxa"/>
            <w:vMerge w:val="continue"/>
            <w:shd w:val="clear" w:color="auto" w:fill="auto"/>
            <w:vAlign w:val="center"/>
          </w:tcPr>
          <w:p w14:paraId="1799E1FF">
            <w:pPr>
              <w:pStyle w:val="21"/>
              <w:rPr>
                <w:rFonts w:ascii="Times New Roman"/>
                <w:szCs w:val="18"/>
              </w:rPr>
            </w:pPr>
          </w:p>
        </w:tc>
      </w:tr>
      <w:tr w14:paraId="48245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shd w:val="clear" w:color="auto" w:fill="auto"/>
            <w:vAlign w:val="center"/>
          </w:tcPr>
          <w:p w14:paraId="154BEA92">
            <w:pPr>
              <w:pStyle w:val="21"/>
              <w:rPr>
                <w:rFonts w:ascii="Times New Roman"/>
                <w:szCs w:val="18"/>
              </w:rPr>
            </w:pPr>
            <w:r>
              <w:rPr>
                <w:rFonts w:ascii="Times New Roman"/>
                <w:szCs w:val="18"/>
              </w:rPr>
              <w:t>5</w:t>
            </w:r>
          </w:p>
        </w:tc>
        <w:tc>
          <w:tcPr>
            <w:tcW w:w="2111" w:type="dxa"/>
            <w:shd w:val="clear" w:color="auto" w:fill="auto"/>
            <w:vAlign w:val="center"/>
          </w:tcPr>
          <w:p w14:paraId="1AACE3CE">
            <w:pPr>
              <w:pStyle w:val="21"/>
              <w:rPr>
                <w:rFonts w:ascii="Times New Roman"/>
                <w:szCs w:val="18"/>
              </w:rPr>
            </w:pPr>
            <w:r>
              <w:rPr>
                <w:rFonts w:ascii="Times New Roman"/>
                <w:szCs w:val="18"/>
              </w:rPr>
              <w:t>Chemical Oxygen Demand (COD</w:t>
            </w:r>
            <w:r>
              <w:rPr>
                <w:rFonts w:hint="eastAsia" w:ascii="Times New Roman"/>
                <w:szCs w:val="18"/>
                <w:vertAlign w:val="subscript"/>
                <w:lang w:val="en-US" w:eastAsia="zh-CN"/>
              </w:rPr>
              <w:t>C</w:t>
            </w:r>
            <w:r>
              <w:rPr>
                <w:rFonts w:hint="eastAsia" w:ascii="Times New Roman"/>
                <w:szCs w:val="18"/>
                <w:vertAlign w:val="subscript"/>
              </w:rPr>
              <w:t>r</w:t>
            </w:r>
            <w:r>
              <w:rPr>
                <w:rFonts w:ascii="Times New Roman"/>
                <w:szCs w:val="18"/>
              </w:rPr>
              <w:t>)</w:t>
            </w:r>
          </w:p>
        </w:tc>
        <w:tc>
          <w:tcPr>
            <w:tcW w:w="2036" w:type="dxa"/>
            <w:shd w:val="clear" w:color="auto" w:fill="auto"/>
          </w:tcPr>
          <w:p w14:paraId="3C5C420C">
            <w:pPr>
              <w:pStyle w:val="21"/>
              <w:rPr>
                <w:rFonts w:ascii="Times New Roman"/>
                <w:szCs w:val="18"/>
              </w:rPr>
            </w:pPr>
            <w:r>
              <w:rPr>
                <w:rFonts w:ascii="Times New Roman"/>
                <w:szCs w:val="18"/>
              </w:rPr>
              <w:t>All discharge units</w:t>
            </w:r>
          </w:p>
        </w:tc>
        <w:tc>
          <w:tcPr>
            <w:tcW w:w="1347" w:type="dxa"/>
          </w:tcPr>
          <w:p w14:paraId="17917AE7">
            <w:pPr>
              <w:pStyle w:val="21"/>
              <w:rPr>
                <w:rFonts w:ascii="Times New Roman"/>
                <w:szCs w:val="18"/>
              </w:rPr>
            </w:pPr>
            <w:r>
              <w:rPr>
                <w:rFonts w:ascii="Times New Roman"/>
                <w:szCs w:val="18"/>
              </w:rPr>
              <w:t>50</w:t>
            </w:r>
          </w:p>
        </w:tc>
        <w:tc>
          <w:tcPr>
            <w:tcW w:w="1325" w:type="dxa"/>
          </w:tcPr>
          <w:p w14:paraId="291571E2">
            <w:pPr>
              <w:pStyle w:val="21"/>
              <w:rPr>
                <w:rFonts w:ascii="Times New Roman"/>
                <w:szCs w:val="18"/>
              </w:rPr>
            </w:pPr>
            <w:r>
              <w:rPr>
                <w:rFonts w:ascii="Times New Roman"/>
                <w:szCs w:val="18"/>
              </w:rPr>
              <w:t>500</w:t>
            </w:r>
          </w:p>
        </w:tc>
        <w:tc>
          <w:tcPr>
            <w:tcW w:w="865" w:type="dxa"/>
            <w:vMerge w:val="continue"/>
            <w:shd w:val="clear" w:color="auto" w:fill="auto"/>
            <w:vAlign w:val="center"/>
          </w:tcPr>
          <w:p w14:paraId="24437759">
            <w:pPr>
              <w:pStyle w:val="21"/>
              <w:rPr>
                <w:rFonts w:ascii="Times New Roman"/>
                <w:szCs w:val="18"/>
              </w:rPr>
            </w:pPr>
          </w:p>
        </w:tc>
      </w:tr>
      <w:tr w14:paraId="1B0522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vMerge w:val="restart"/>
            <w:shd w:val="clear" w:color="auto" w:fill="auto"/>
            <w:vAlign w:val="center"/>
          </w:tcPr>
          <w:p w14:paraId="267227F4">
            <w:pPr>
              <w:pStyle w:val="21"/>
              <w:rPr>
                <w:rFonts w:ascii="Times New Roman"/>
                <w:szCs w:val="18"/>
              </w:rPr>
            </w:pPr>
            <w:r>
              <w:rPr>
                <w:rFonts w:ascii="Times New Roman"/>
                <w:szCs w:val="18"/>
              </w:rPr>
              <w:t>6</w:t>
            </w:r>
          </w:p>
        </w:tc>
        <w:tc>
          <w:tcPr>
            <w:tcW w:w="2111" w:type="dxa"/>
            <w:vMerge w:val="restart"/>
            <w:shd w:val="clear" w:color="auto" w:fill="auto"/>
            <w:vAlign w:val="center"/>
          </w:tcPr>
          <w:p w14:paraId="0433F637">
            <w:pPr>
              <w:pStyle w:val="21"/>
              <w:rPr>
                <w:rFonts w:ascii="Times New Roman"/>
                <w:szCs w:val="18"/>
              </w:rPr>
            </w:pPr>
            <w:r>
              <w:rPr>
                <w:rFonts w:ascii="Times New Roman"/>
                <w:szCs w:val="18"/>
              </w:rPr>
              <w:t>Total Organic Carbon</w:t>
            </w:r>
          </w:p>
        </w:tc>
        <w:tc>
          <w:tcPr>
            <w:tcW w:w="2036" w:type="dxa"/>
            <w:shd w:val="clear" w:color="auto" w:fill="auto"/>
            <w:vAlign w:val="center"/>
          </w:tcPr>
          <w:p w14:paraId="01EB7E7A">
            <w:pPr>
              <w:pStyle w:val="21"/>
              <w:rPr>
                <w:rFonts w:ascii="Times New Roman"/>
                <w:szCs w:val="18"/>
              </w:rPr>
            </w:pPr>
            <w:r>
              <w:rPr>
                <w:rFonts w:ascii="Times New Roman"/>
                <w:szCs w:val="18"/>
              </w:rPr>
              <w:t>Traditional Chinese medicine manufacturing</w:t>
            </w:r>
          </w:p>
        </w:tc>
        <w:tc>
          <w:tcPr>
            <w:tcW w:w="1347" w:type="dxa"/>
          </w:tcPr>
          <w:p w14:paraId="3435FF70">
            <w:pPr>
              <w:pStyle w:val="21"/>
              <w:rPr>
                <w:rFonts w:ascii="Times New Roman"/>
                <w:szCs w:val="18"/>
              </w:rPr>
            </w:pPr>
            <w:r>
              <w:rPr>
                <w:rFonts w:ascii="Times New Roman"/>
                <w:szCs w:val="18"/>
              </w:rPr>
              <w:t>20</w:t>
            </w:r>
          </w:p>
        </w:tc>
        <w:tc>
          <w:tcPr>
            <w:tcW w:w="1325" w:type="dxa"/>
          </w:tcPr>
          <w:p w14:paraId="4084A514">
            <w:pPr>
              <w:pStyle w:val="21"/>
              <w:rPr>
                <w:rFonts w:ascii="Times New Roman"/>
                <w:szCs w:val="18"/>
              </w:rPr>
            </w:pPr>
            <w:r>
              <w:rPr>
                <w:rFonts w:ascii="Times New Roman"/>
                <w:szCs w:val="18"/>
              </w:rPr>
              <w:t>180</w:t>
            </w:r>
          </w:p>
        </w:tc>
        <w:tc>
          <w:tcPr>
            <w:tcW w:w="865" w:type="dxa"/>
            <w:vMerge w:val="continue"/>
            <w:shd w:val="clear" w:color="auto" w:fill="auto"/>
            <w:vAlign w:val="center"/>
          </w:tcPr>
          <w:p w14:paraId="65F6FECF">
            <w:pPr>
              <w:pStyle w:val="21"/>
              <w:rPr>
                <w:rFonts w:ascii="Times New Roman"/>
                <w:szCs w:val="18"/>
              </w:rPr>
            </w:pPr>
          </w:p>
        </w:tc>
      </w:tr>
      <w:tr w14:paraId="5A68F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vMerge w:val="continue"/>
            <w:shd w:val="clear" w:color="auto" w:fill="auto"/>
            <w:vAlign w:val="center"/>
          </w:tcPr>
          <w:p w14:paraId="6B482F79">
            <w:pPr>
              <w:pStyle w:val="21"/>
              <w:rPr>
                <w:rFonts w:ascii="Times New Roman"/>
                <w:szCs w:val="18"/>
              </w:rPr>
            </w:pPr>
          </w:p>
        </w:tc>
        <w:tc>
          <w:tcPr>
            <w:tcW w:w="2111" w:type="dxa"/>
            <w:vMerge w:val="continue"/>
            <w:shd w:val="clear" w:color="auto" w:fill="auto"/>
            <w:vAlign w:val="center"/>
          </w:tcPr>
          <w:p w14:paraId="6A1451E5">
            <w:pPr>
              <w:pStyle w:val="21"/>
              <w:rPr>
                <w:rFonts w:ascii="Times New Roman"/>
                <w:szCs w:val="18"/>
              </w:rPr>
            </w:pPr>
          </w:p>
        </w:tc>
        <w:tc>
          <w:tcPr>
            <w:tcW w:w="2036" w:type="dxa"/>
            <w:shd w:val="clear" w:color="auto" w:fill="auto"/>
            <w:vAlign w:val="center"/>
          </w:tcPr>
          <w:p w14:paraId="7EC2EEC8">
            <w:pPr>
              <w:pStyle w:val="21"/>
              <w:rPr>
                <w:rFonts w:ascii="Times New Roman"/>
                <w:szCs w:val="18"/>
              </w:rPr>
            </w:pPr>
            <w:r>
              <w:rPr>
                <w:rFonts w:ascii="Times New Roman"/>
                <w:szCs w:val="18"/>
              </w:rPr>
              <w:t>Excluding traditional Chinese medicine manufacturing</w:t>
            </w:r>
          </w:p>
        </w:tc>
        <w:tc>
          <w:tcPr>
            <w:tcW w:w="1347" w:type="dxa"/>
          </w:tcPr>
          <w:p w14:paraId="284CF241">
            <w:pPr>
              <w:pStyle w:val="21"/>
              <w:rPr>
                <w:rFonts w:ascii="Times New Roman"/>
                <w:szCs w:val="18"/>
              </w:rPr>
            </w:pPr>
            <w:r>
              <w:rPr>
                <w:rFonts w:ascii="Times New Roman"/>
                <w:szCs w:val="18"/>
              </w:rPr>
              <w:t>15</w:t>
            </w:r>
          </w:p>
        </w:tc>
        <w:tc>
          <w:tcPr>
            <w:tcW w:w="1325" w:type="dxa"/>
          </w:tcPr>
          <w:p w14:paraId="6D86DAEA">
            <w:pPr>
              <w:pStyle w:val="21"/>
              <w:rPr>
                <w:rFonts w:ascii="Times New Roman"/>
                <w:szCs w:val="18"/>
              </w:rPr>
            </w:pPr>
            <w:r>
              <w:rPr>
                <w:rFonts w:ascii="Times New Roman"/>
                <w:szCs w:val="18"/>
              </w:rPr>
              <w:t>180</w:t>
            </w:r>
          </w:p>
        </w:tc>
        <w:tc>
          <w:tcPr>
            <w:tcW w:w="865" w:type="dxa"/>
            <w:vMerge w:val="continue"/>
            <w:shd w:val="clear" w:color="auto" w:fill="auto"/>
            <w:vAlign w:val="center"/>
          </w:tcPr>
          <w:p w14:paraId="4DD0F25C">
            <w:pPr>
              <w:pStyle w:val="21"/>
              <w:rPr>
                <w:rFonts w:ascii="Times New Roman"/>
                <w:szCs w:val="18"/>
              </w:rPr>
            </w:pPr>
          </w:p>
        </w:tc>
      </w:tr>
      <w:tr w14:paraId="4874F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shd w:val="clear" w:color="auto" w:fill="auto"/>
            <w:vAlign w:val="center"/>
          </w:tcPr>
          <w:p w14:paraId="1B904FE1">
            <w:pPr>
              <w:pStyle w:val="21"/>
              <w:rPr>
                <w:rFonts w:ascii="Times New Roman"/>
                <w:szCs w:val="18"/>
              </w:rPr>
            </w:pPr>
            <w:r>
              <w:rPr>
                <w:rFonts w:ascii="Times New Roman"/>
                <w:szCs w:val="18"/>
              </w:rPr>
              <w:t>7</w:t>
            </w:r>
          </w:p>
        </w:tc>
        <w:tc>
          <w:tcPr>
            <w:tcW w:w="2111" w:type="dxa"/>
            <w:shd w:val="clear" w:color="auto" w:fill="auto"/>
            <w:vAlign w:val="center"/>
          </w:tcPr>
          <w:p w14:paraId="0CC8D4D2">
            <w:pPr>
              <w:pStyle w:val="21"/>
              <w:rPr>
                <w:rFonts w:ascii="Times New Roman"/>
                <w:szCs w:val="18"/>
              </w:rPr>
            </w:pPr>
            <w:r>
              <w:rPr>
                <w:rFonts w:ascii="Times New Roman"/>
                <w:szCs w:val="18"/>
              </w:rPr>
              <w:t>Ammonia Nitrogen (NH₃-N)</w:t>
            </w:r>
          </w:p>
        </w:tc>
        <w:tc>
          <w:tcPr>
            <w:tcW w:w="2036" w:type="dxa"/>
            <w:shd w:val="clear" w:color="auto" w:fill="auto"/>
          </w:tcPr>
          <w:p w14:paraId="5C1F7A46">
            <w:pPr>
              <w:pStyle w:val="21"/>
              <w:rPr>
                <w:rFonts w:ascii="Times New Roman"/>
                <w:szCs w:val="18"/>
              </w:rPr>
            </w:pPr>
            <w:r>
              <w:rPr>
                <w:rFonts w:ascii="Times New Roman"/>
                <w:szCs w:val="18"/>
              </w:rPr>
              <w:t>All discharge units</w:t>
            </w:r>
          </w:p>
        </w:tc>
        <w:tc>
          <w:tcPr>
            <w:tcW w:w="1347" w:type="dxa"/>
          </w:tcPr>
          <w:p w14:paraId="523C2865">
            <w:pPr>
              <w:pStyle w:val="21"/>
              <w:rPr>
                <w:rFonts w:ascii="Times New Roman"/>
                <w:szCs w:val="18"/>
              </w:rPr>
            </w:pPr>
            <w:r>
              <w:rPr>
                <w:rFonts w:ascii="Times New Roman"/>
                <w:szCs w:val="18"/>
              </w:rPr>
              <w:t>5</w:t>
            </w:r>
            <w:r>
              <w:rPr>
                <w:rFonts w:hint="eastAsia" w:ascii="Times New Roman"/>
                <w:szCs w:val="18"/>
              </w:rPr>
              <w:t>(</w:t>
            </w:r>
            <w:r>
              <w:rPr>
                <w:rFonts w:ascii="Times New Roman"/>
                <w:szCs w:val="18"/>
              </w:rPr>
              <w:t>8</w:t>
            </w:r>
            <w:r>
              <w:rPr>
                <w:rFonts w:ascii="Times New Roman"/>
                <w:szCs w:val="18"/>
                <w:vertAlign w:val="superscript"/>
              </w:rPr>
              <w:t>b</w:t>
            </w:r>
            <w:r>
              <w:rPr>
                <w:rFonts w:hint="eastAsia" w:ascii="Times New Roman"/>
                <w:szCs w:val="18"/>
              </w:rPr>
              <w:t>)</w:t>
            </w:r>
          </w:p>
        </w:tc>
        <w:tc>
          <w:tcPr>
            <w:tcW w:w="1325" w:type="dxa"/>
          </w:tcPr>
          <w:p w14:paraId="0210ADC4">
            <w:pPr>
              <w:pStyle w:val="21"/>
              <w:rPr>
                <w:rFonts w:ascii="Times New Roman"/>
                <w:szCs w:val="18"/>
              </w:rPr>
            </w:pPr>
            <w:r>
              <w:rPr>
                <w:rFonts w:ascii="Times New Roman"/>
                <w:szCs w:val="18"/>
              </w:rPr>
              <w:t>40</w:t>
            </w:r>
          </w:p>
        </w:tc>
        <w:tc>
          <w:tcPr>
            <w:tcW w:w="865" w:type="dxa"/>
            <w:vMerge w:val="continue"/>
            <w:shd w:val="clear" w:color="auto" w:fill="auto"/>
            <w:vAlign w:val="center"/>
          </w:tcPr>
          <w:p w14:paraId="0618A3F4">
            <w:pPr>
              <w:pStyle w:val="21"/>
              <w:rPr>
                <w:rFonts w:ascii="Times New Roman"/>
                <w:szCs w:val="18"/>
              </w:rPr>
            </w:pPr>
          </w:p>
        </w:tc>
      </w:tr>
      <w:tr w14:paraId="38F96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shd w:val="clear" w:color="auto" w:fill="auto"/>
            <w:vAlign w:val="center"/>
          </w:tcPr>
          <w:p w14:paraId="0FA41B27">
            <w:pPr>
              <w:pStyle w:val="21"/>
              <w:rPr>
                <w:rFonts w:ascii="Times New Roman"/>
                <w:szCs w:val="18"/>
              </w:rPr>
            </w:pPr>
            <w:r>
              <w:rPr>
                <w:rFonts w:ascii="Times New Roman"/>
                <w:szCs w:val="18"/>
              </w:rPr>
              <w:t>8</w:t>
            </w:r>
          </w:p>
        </w:tc>
        <w:tc>
          <w:tcPr>
            <w:tcW w:w="2111" w:type="dxa"/>
            <w:shd w:val="clear" w:color="auto" w:fill="auto"/>
            <w:vAlign w:val="center"/>
          </w:tcPr>
          <w:p w14:paraId="6684B33D">
            <w:pPr>
              <w:pStyle w:val="21"/>
              <w:rPr>
                <w:rFonts w:ascii="Times New Roman"/>
                <w:szCs w:val="18"/>
              </w:rPr>
            </w:pPr>
            <w:r>
              <w:rPr>
                <w:rFonts w:ascii="Times New Roman"/>
                <w:szCs w:val="18"/>
              </w:rPr>
              <w:t>Total Nitrogen (TN)</w:t>
            </w:r>
          </w:p>
        </w:tc>
        <w:tc>
          <w:tcPr>
            <w:tcW w:w="2036" w:type="dxa"/>
            <w:shd w:val="clear" w:color="auto" w:fill="auto"/>
          </w:tcPr>
          <w:p w14:paraId="40CF0DFC">
            <w:pPr>
              <w:pStyle w:val="21"/>
              <w:rPr>
                <w:rFonts w:ascii="Times New Roman"/>
                <w:szCs w:val="18"/>
              </w:rPr>
            </w:pPr>
            <w:r>
              <w:rPr>
                <w:rFonts w:ascii="Times New Roman"/>
                <w:szCs w:val="18"/>
              </w:rPr>
              <w:t>All discharge units</w:t>
            </w:r>
          </w:p>
        </w:tc>
        <w:tc>
          <w:tcPr>
            <w:tcW w:w="1347" w:type="dxa"/>
          </w:tcPr>
          <w:p w14:paraId="74846B37">
            <w:pPr>
              <w:pStyle w:val="21"/>
              <w:rPr>
                <w:rFonts w:ascii="Times New Roman"/>
                <w:szCs w:val="18"/>
              </w:rPr>
            </w:pPr>
            <w:r>
              <w:rPr>
                <w:rFonts w:ascii="Times New Roman"/>
                <w:szCs w:val="18"/>
              </w:rPr>
              <w:t>15</w:t>
            </w:r>
            <w:r>
              <w:rPr>
                <w:rFonts w:hint="eastAsia" w:ascii="Times New Roman"/>
                <w:szCs w:val="18"/>
              </w:rPr>
              <w:t>(</w:t>
            </w:r>
            <w:r>
              <w:rPr>
                <w:rFonts w:ascii="Times New Roman"/>
                <w:szCs w:val="18"/>
              </w:rPr>
              <w:t>20</w:t>
            </w:r>
            <w:r>
              <w:rPr>
                <w:rFonts w:ascii="Times New Roman"/>
                <w:szCs w:val="18"/>
                <w:vertAlign w:val="superscript"/>
              </w:rPr>
              <w:t>b</w:t>
            </w:r>
            <w:r>
              <w:rPr>
                <w:rFonts w:hint="eastAsia" w:ascii="Times New Roman"/>
                <w:szCs w:val="18"/>
              </w:rPr>
              <w:t>)</w:t>
            </w:r>
          </w:p>
        </w:tc>
        <w:tc>
          <w:tcPr>
            <w:tcW w:w="1325" w:type="dxa"/>
          </w:tcPr>
          <w:p w14:paraId="5E47F2E3">
            <w:pPr>
              <w:pStyle w:val="21"/>
              <w:rPr>
                <w:rFonts w:ascii="Times New Roman"/>
                <w:szCs w:val="18"/>
              </w:rPr>
            </w:pPr>
            <w:r>
              <w:rPr>
                <w:rFonts w:ascii="Times New Roman"/>
                <w:szCs w:val="18"/>
              </w:rPr>
              <w:t>60</w:t>
            </w:r>
          </w:p>
        </w:tc>
        <w:tc>
          <w:tcPr>
            <w:tcW w:w="865" w:type="dxa"/>
            <w:vMerge w:val="continue"/>
            <w:shd w:val="clear" w:color="auto" w:fill="auto"/>
            <w:vAlign w:val="center"/>
          </w:tcPr>
          <w:p w14:paraId="3B6DA724">
            <w:pPr>
              <w:pStyle w:val="21"/>
              <w:rPr>
                <w:rFonts w:ascii="Times New Roman"/>
                <w:szCs w:val="18"/>
              </w:rPr>
            </w:pPr>
          </w:p>
        </w:tc>
      </w:tr>
      <w:tr w14:paraId="357A8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shd w:val="clear" w:color="auto" w:fill="auto"/>
            <w:vAlign w:val="center"/>
          </w:tcPr>
          <w:p w14:paraId="2BB7BA0C">
            <w:pPr>
              <w:pStyle w:val="21"/>
              <w:rPr>
                <w:rFonts w:ascii="Times New Roman"/>
                <w:szCs w:val="18"/>
              </w:rPr>
            </w:pPr>
            <w:r>
              <w:rPr>
                <w:rFonts w:ascii="Times New Roman"/>
                <w:szCs w:val="18"/>
              </w:rPr>
              <w:t>9</w:t>
            </w:r>
          </w:p>
        </w:tc>
        <w:tc>
          <w:tcPr>
            <w:tcW w:w="2111" w:type="dxa"/>
            <w:shd w:val="clear" w:color="auto" w:fill="auto"/>
            <w:vAlign w:val="center"/>
          </w:tcPr>
          <w:p w14:paraId="08D3F6E0">
            <w:pPr>
              <w:pStyle w:val="21"/>
              <w:rPr>
                <w:rFonts w:ascii="Times New Roman"/>
                <w:szCs w:val="18"/>
              </w:rPr>
            </w:pPr>
            <w:r>
              <w:rPr>
                <w:rFonts w:ascii="Times New Roman"/>
                <w:szCs w:val="18"/>
              </w:rPr>
              <w:t>Total Phosphorus (TP)</w:t>
            </w:r>
          </w:p>
        </w:tc>
        <w:tc>
          <w:tcPr>
            <w:tcW w:w="2036" w:type="dxa"/>
            <w:shd w:val="clear" w:color="auto" w:fill="auto"/>
          </w:tcPr>
          <w:p w14:paraId="047B6DDD">
            <w:pPr>
              <w:pStyle w:val="21"/>
              <w:rPr>
                <w:rFonts w:ascii="Times New Roman"/>
                <w:szCs w:val="18"/>
              </w:rPr>
            </w:pPr>
            <w:r>
              <w:rPr>
                <w:rFonts w:ascii="Times New Roman"/>
                <w:szCs w:val="18"/>
              </w:rPr>
              <w:t>All discharge units</w:t>
            </w:r>
          </w:p>
        </w:tc>
        <w:tc>
          <w:tcPr>
            <w:tcW w:w="1347" w:type="dxa"/>
          </w:tcPr>
          <w:p w14:paraId="11B6FD8F">
            <w:pPr>
              <w:pStyle w:val="21"/>
              <w:rPr>
                <w:rFonts w:ascii="Times New Roman"/>
                <w:szCs w:val="18"/>
              </w:rPr>
            </w:pPr>
            <w:r>
              <w:rPr>
                <w:rFonts w:ascii="Times New Roman"/>
                <w:szCs w:val="18"/>
              </w:rPr>
              <w:t>0.5</w:t>
            </w:r>
          </w:p>
        </w:tc>
        <w:tc>
          <w:tcPr>
            <w:tcW w:w="1325" w:type="dxa"/>
          </w:tcPr>
          <w:p w14:paraId="2BF58953">
            <w:pPr>
              <w:pStyle w:val="21"/>
              <w:rPr>
                <w:rFonts w:ascii="Times New Roman"/>
                <w:szCs w:val="18"/>
              </w:rPr>
            </w:pPr>
            <w:r>
              <w:rPr>
                <w:rFonts w:ascii="Times New Roman"/>
                <w:szCs w:val="18"/>
              </w:rPr>
              <w:t>8</w:t>
            </w:r>
          </w:p>
        </w:tc>
        <w:tc>
          <w:tcPr>
            <w:tcW w:w="865" w:type="dxa"/>
            <w:vMerge w:val="continue"/>
            <w:shd w:val="clear" w:color="auto" w:fill="auto"/>
            <w:vAlign w:val="center"/>
          </w:tcPr>
          <w:p w14:paraId="2934893B">
            <w:pPr>
              <w:pStyle w:val="21"/>
              <w:rPr>
                <w:rFonts w:ascii="Times New Roman"/>
                <w:szCs w:val="18"/>
              </w:rPr>
            </w:pPr>
          </w:p>
        </w:tc>
      </w:tr>
      <w:tr w14:paraId="031B9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shd w:val="clear" w:color="auto" w:fill="auto"/>
            <w:vAlign w:val="center"/>
          </w:tcPr>
          <w:p w14:paraId="7D2C025F">
            <w:pPr>
              <w:pStyle w:val="21"/>
              <w:rPr>
                <w:rFonts w:ascii="Times New Roman"/>
                <w:szCs w:val="18"/>
              </w:rPr>
            </w:pPr>
            <w:r>
              <w:rPr>
                <w:rFonts w:ascii="Times New Roman"/>
                <w:szCs w:val="18"/>
              </w:rPr>
              <w:t>10</w:t>
            </w:r>
          </w:p>
        </w:tc>
        <w:tc>
          <w:tcPr>
            <w:tcW w:w="2111" w:type="dxa"/>
            <w:shd w:val="clear" w:color="auto" w:fill="auto"/>
            <w:vAlign w:val="center"/>
          </w:tcPr>
          <w:p w14:paraId="26C17D26">
            <w:pPr>
              <w:pStyle w:val="21"/>
              <w:rPr>
                <w:rFonts w:ascii="Times New Roman"/>
                <w:szCs w:val="18"/>
              </w:rPr>
            </w:pPr>
            <w:r>
              <w:rPr>
                <w:rFonts w:ascii="Times New Roman"/>
                <w:szCs w:val="18"/>
              </w:rPr>
              <w:t>Volatile Phenols</w:t>
            </w:r>
          </w:p>
        </w:tc>
        <w:tc>
          <w:tcPr>
            <w:tcW w:w="2036" w:type="dxa"/>
            <w:shd w:val="clear" w:color="auto" w:fill="auto"/>
          </w:tcPr>
          <w:p w14:paraId="198DD111">
            <w:pPr>
              <w:pStyle w:val="21"/>
              <w:rPr>
                <w:rFonts w:ascii="Times New Roman"/>
                <w:szCs w:val="18"/>
              </w:rPr>
            </w:pPr>
            <w:r>
              <w:rPr>
                <w:rFonts w:ascii="Times New Roman"/>
                <w:szCs w:val="18"/>
              </w:rPr>
              <w:t>All discharge units</w:t>
            </w:r>
          </w:p>
        </w:tc>
        <w:tc>
          <w:tcPr>
            <w:tcW w:w="1347" w:type="dxa"/>
          </w:tcPr>
          <w:p w14:paraId="069B4301">
            <w:pPr>
              <w:pStyle w:val="21"/>
              <w:rPr>
                <w:rFonts w:ascii="Times New Roman"/>
                <w:szCs w:val="18"/>
              </w:rPr>
            </w:pPr>
            <w:r>
              <w:rPr>
                <w:rFonts w:ascii="Times New Roman"/>
                <w:szCs w:val="18"/>
              </w:rPr>
              <w:t>0.2</w:t>
            </w:r>
          </w:p>
        </w:tc>
        <w:tc>
          <w:tcPr>
            <w:tcW w:w="1325" w:type="dxa"/>
          </w:tcPr>
          <w:p w14:paraId="125D1CF4">
            <w:pPr>
              <w:pStyle w:val="21"/>
              <w:rPr>
                <w:rFonts w:ascii="Times New Roman"/>
                <w:szCs w:val="18"/>
              </w:rPr>
            </w:pPr>
            <w:r>
              <w:rPr>
                <w:rFonts w:ascii="Times New Roman"/>
                <w:szCs w:val="18"/>
              </w:rPr>
              <w:t>1.0</w:t>
            </w:r>
          </w:p>
        </w:tc>
        <w:tc>
          <w:tcPr>
            <w:tcW w:w="865" w:type="dxa"/>
            <w:vMerge w:val="continue"/>
            <w:shd w:val="clear" w:color="auto" w:fill="auto"/>
            <w:vAlign w:val="center"/>
          </w:tcPr>
          <w:p w14:paraId="086EE902">
            <w:pPr>
              <w:pStyle w:val="21"/>
              <w:rPr>
                <w:rFonts w:ascii="Times New Roman"/>
                <w:szCs w:val="18"/>
              </w:rPr>
            </w:pPr>
          </w:p>
        </w:tc>
      </w:tr>
      <w:tr w14:paraId="516F1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shd w:val="clear" w:color="auto" w:fill="auto"/>
            <w:vAlign w:val="center"/>
          </w:tcPr>
          <w:p w14:paraId="33EBB498">
            <w:pPr>
              <w:pStyle w:val="21"/>
              <w:rPr>
                <w:rFonts w:ascii="Times New Roman"/>
                <w:szCs w:val="18"/>
              </w:rPr>
            </w:pPr>
            <w:r>
              <w:rPr>
                <w:rFonts w:ascii="Times New Roman"/>
                <w:szCs w:val="18"/>
              </w:rPr>
              <w:t>11</w:t>
            </w:r>
          </w:p>
        </w:tc>
        <w:tc>
          <w:tcPr>
            <w:tcW w:w="2111" w:type="dxa"/>
            <w:shd w:val="clear" w:color="auto" w:fill="auto"/>
            <w:vAlign w:val="center"/>
          </w:tcPr>
          <w:p w14:paraId="328CC1F6">
            <w:pPr>
              <w:pStyle w:val="21"/>
              <w:rPr>
                <w:rFonts w:ascii="Times New Roman"/>
                <w:szCs w:val="18"/>
              </w:rPr>
            </w:pPr>
            <w:r>
              <w:rPr>
                <w:rFonts w:ascii="Times New Roman"/>
                <w:szCs w:val="18"/>
              </w:rPr>
              <w:t>Animal and Vegetable Oils</w:t>
            </w:r>
          </w:p>
        </w:tc>
        <w:tc>
          <w:tcPr>
            <w:tcW w:w="2036" w:type="dxa"/>
            <w:shd w:val="clear" w:color="auto" w:fill="auto"/>
            <w:vAlign w:val="center"/>
          </w:tcPr>
          <w:p w14:paraId="00E047D7">
            <w:pPr>
              <w:pStyle w:val="21"/>
              <w:rPr>
                <w:rFonts w:ascii="Times New Roman"/>
                <w:szCs w:val="18"/>
              </w:rPr>
            </w:pPr>
            <w:r>
              <w:rPr>
                <w:rFonts w:ascii="Times New Roman"/>
                <w:szCs w:val="18"/>
              </w:rPr>
              <w:t>Extraction-based pharmaceuticals, biological drug manufacturing, pharmaceutical research institutions</w:t>
            </w:r>
          </w:p>
        </w:tc>
        <w:tc>
          <w:tcPr>
            <w:tcW w:w="1347" w:type="dxa"/>
          </w:tcPr>
          <w:p w14:paraId="29E80165">
            <w:pPr>
              <w:pStyle w:val="21"/>
              <w:rPr>
                <w:rFonts w:ascii="Times New Roman"/>
                <w:szCs w:val="18"/>
              </w:rPr>
            </w:pPr>
            <w:r>
              <w:rPr>
                <w:rFonts w:ascii="Times New Roman"/>
                <w:szCs w:val="18"/>
              </w:rPr>
              <w:t>1</w:t>
            </w:r>
          </w:p>
        </w:tc>
        <w:tc>
          <w:tcPr>
            <w:tcW w:w="1325" w:type="dxa"/>
          </w:tcPr>
          <w:p w14:paraId="1267C27B">
            <w:pPr>
              <w:pStyle w:val="21"/>
              <w:rPr>
                <w:rFonts w:ascii="Times New Roman"/>
                <w:szCs w:val="18"/>
              </w:rPr>
            </w:pPr>
            <w:r>
              <w:rPr>
                <w:rFonts w:ascii="Times New Roman"/>
                <w:szCs w:val="18"/>
              </w:rPr>
              <w:t>100</w:t>
            </w:r>
          </w:p>
        </w:tc>
        <w:tc>
          <w:tcPr>
            <w:tcW w:w="865" w:type="dxa"/>
            <w:vMerge w:val="continue"/>
            <w:shd w:val="clear" w:color="auto" w:fill="auto"/>
            <w:vAlign w:val="center"/>
          </w:tcPr>
          <w:p w14:paraId="08E15BDE">
            <w:pPr>
              <w:pStyle w:val="21"/>
              <w:rPr>
                <w:rFonts w:ascii="Times New Roman"/>
                <w:szCs w:val="18"/>
              </w:rPr>
            </w:pPr>
          </w:p>
        </w:tc>
      </w:tr>
      <w:tr w14:paraId="4E524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shd w:val="clear" w:color="auto" w:fill="auto"/>
            <w:vAlign w:val="center"/>
          </w:tcPr>
          <w:p w14:paraId="2F8F59EA">
            <w:pPr>
              <w:pStyle w:val="21"/>
              <w:rPr>
                <w:rFonts w:ascii="Times New Roman"/>
                <w:szCs w:val="18"/>
              </w:rPr>
            </w:pPr>
            <w:r>
              <w:rPr>
                <w:rFonts w:ascii="Times New Roman"/>
                <w:szCs w:val="18"/>
              </w:rPr>
              <w:t>12</w:t>
            </w:r>
          </w:p>
        </w:tc>
        <w:tc>
          <w:tcPr>
            <w:tcW w:w="2111" w:type="dxa"/>
            <w:shd w:val="clear" w:color="auto" w:fill="auto"/>
            <w:vAlign w:val="center"/>
          </w:tcPr>
          <w:p w14:paraId="73838FB5">
            <w:pPr>
              <w:pStyle w:val="21"/>
              <w:rPr>
                <w:rFonts w:ascii="Times New Roman"/>
                <w:szCs w:val="18"/>
              </w:rPr>
            </w:pPr>
            <w:r>
              <w:rPr>
                <w:rFonts w:ascii="Times New Roman"/>
                <w:szCs w:val="18"/>
              </w:rPr>
              <w:t>Anionic Surfactants</w:t>
            </w:r>
          </w:p>
        </w:tc>
        <w:tc>
          <w:tcPr>
            <w:tcW w:w="2036" w:type="dxa"/>
            <w:shd w:val="clear" w:color="auto" w:fill="auto"/>
            <w:vAlign w:val="center"/>
          </w:tcPr>
          <w:p w14:paraId="67D79B0C">
            <w:pPr>
              <w:pStyle w:val="21"/>
              <w:rPr>
                <w:rFonts w:ascii="Times New Roman"/>
                <w:szCs w:val="18"/>
              </w:rPr>
            </w:pPr>
            <w:r>
              <w:rPr>
                <w:rFonts w:ascii="Times New Roman"/>
                <w:szCs w:val="18"/>
              </w:rPr>
              <w:t>Biological drug manufacturing, pharmaceutical research institutions</w:t>
            </w:r>
          </w:p>
        </w:tc>
        <w:tc>
          <w:tcPr>
            <w:tcW w:w="1347" w:type="dxa"/>
          </w:tcPr>
          <w:p w14:paraId="5B5B53AF">
            <w:pPr>
              <w:pStyle w:val="21"/>
              <w:rPr>
                <w:rFonts w:ascii="Times New Roman"/>
                <w:szCs w:val="18"/>
              </w:rPr>
            </w:pPr>
            <w:r>
              <w:rPr>
                <w:rFonts w:ascii="Times New Roman"/>
                <w:szCs w:val="18"/>
              </w:rPr>
              <w:t>0.5</w:t>
            </w:r>
          </w:p>
        </w:tc>
        <w:tc>
          <w:tcPr>
            <w:tcW w:w="1325" w:type="dxa"/>
          </w:tcPr>
          <w:p w14:paraId="17859EDF">
            <w:pPr>
              <w:pStyle w:val="21"/>
              <w:rPr>
                <w:rFonts w:ascii="Times New Roman"/>
                <w:szCs w:val="18"/>
              </w:rPr>
            </w:pPr>
            <w:r>
              <w:rPr>
                <w:rFonts w:ascii="Times New Roman"/>
                <w:szCs w:val="18"/>
              </w:rPr>
              <w:t>15</w:t>
            </w:r>
          </w:p>
        </w:tc>
        <w:tc>
          <w:tcPr>
            <w:tcW w:w="865" w:type="dxa"/>
            <w:vMerge w:val="continue"/>
            <w:shd w:val="clear" w:color="auto" w:fill="auto"/>
            <w:vAlign w:val="center"/>
          </w:tcPr>
          <w:p w14:paraId="27BD8D6E">
            <w:pPr>
              <w:pStyle w:val="21"/>
              <w:rPr>
                <w:rFonts w:ascii="Times New Roman"/>
                <w:szCs w:val="18"/>
              </w:rPr>
            </w:pPr>
          </w:p>
        </w:tc>
      </w:tr>
      <w:tr w14:paraId="5C25F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shd w:val="clear" w:color="auto" w:fill="auto"/>
            <w:vAlign w:val="center"/>
          </w:tcPr>
          <w:p w14:paraId="3D0BD0A1">
            <w:pPr>
              <w:pStyle w:val="21"/>
              <w:rPr>
                <w:rFonts w:ascii="Times New Roman"/>
                <w:szCs w:val="18"/>
              </w:rPr>
            </w:pPr>
            <w:r>
              <w:rPr>
                <w:rFonts w:ascii="Times New Roman"/>
                <w:szCs w:val="18"/>
              </w:rPr>
              <w:t>13</w:t>
            </w:r>
          </w:p>
        </w:tc>
        <w:tc>
          <w:tcPr>
            <w:tcW w:w="2111" w:type="dxa"/>
            <w:shd w:val="clear" w:color="auto" w:fill="auto"/>
            <w:vAlign w:val="center"/>
          </w:tcPr>
          <w:p w14:paraId="28DA95A9">
            <w:pPr>
              <w:pStyle w:val="21"/>
              <w:rPr>
                <w:rFonts w:ascii="Times New Roman"/>
                <w:szCs w:val="18"/>
              </w:rPr>
            </w:pPr>
            <w:r>
              <w:rPr>
                <w:rFonts w:ascii="Times New Roman"/>
                <w:szCs w:val="18"/>
              </w:rPr>
              <w:t>Fecal Coliform (MPN/L)</w:t>
            </w:r>
            <w:r>
              <w:rPr>
                <w:rFonts w:ascii="Times New Roman"/>
                <w:szCs w:val="18"/>
                <w:vertAlign w:val="superscript"/>
              </w:rPr>
              <w:t>c</w:t>
            </w:r>
          </w:p>
        </w:tc>
        <w:tc>
          <w:tcPr>
            <w:tcW w:w="2036" w:type="dxa"/>
            <w:shd w:val="clear" w:color="auto" w:fill="auto"/>
            <w:vAlign w:val="center"/>
          </w:tcPr>
          <w:p w14:paraId="0BFE88F6">
            <w:pPr>
              <w:pStyle w:val="21"/>
              <w:rPr>
                <w:rFonts w:ascii="Times New Roman"/>
                <w:szCs w:val="18"/>
              </w:rPr>
            </w:pPr>
            <w:r>
              <w:rPr>
                <w:rFonts w:ascii="Times New Roman"/>
                <w:szCs w:val="18"/>
              </w:rPr>
              <w:t>Fermentation-based pharmaceuticals, extraction-based pharmaceuticals, biological drug manufacturing, pharmaceutical research institutions</w:t>
            </w:r>
          </w:p>
        </w:tc>
        <w:tc>
          <w:tcPr>
            <w:tcW w:w="1347" w:type="dxa"/>
          </w:tcPr>
          <w:p w14:paraId="67F01DE1">
            <w:pPr>
              <w:pStyle w:val="21"/>
              <w:rPr>
                <w:rFonts w:ascii="Times New Roman"/>
                <w:szCs w:val="18"/>
              </w:rPr>
            </w:pPr>
            <w:r>
              <w:rPr>
                <w:rFonts w:ascii="Times New Roman"/>
                <w:szCs w:val="18"/>
              </w:rPr>
              <w:t>100</w:t>
            </w:r>
          </w:p>
        </w:tc>
        <w:tc>
          <w:tcPr>
            <w:tcW w:w="1325" w:type="dxa"/>
          </w:tcPr>
          <w:p w14:paraId="76059DD8">
            <w:pPr>
              <w:pStyle w:val="21"/>
              <w:rPr>
                <w:rFonts w:ascii="Times New Roman"/>
                <w:szCs w:val="18"/>
              </w:rPr>
            </w:pPr>
            <w:r>
              <w:rPr>
                <w:rFonts w:ascii="Times New Roman"/>
                <w:szCs w:val="18"/>
              </w:rPr>
              <w:t>500</w:t>
            </w:r>
          </w:p>
        </w:tc>
        <w:tc>
          <w:tcPr>
            <w:tcW w:w="865" w:type="dxa"/>
            <w:vMerge w:val="continue"/>
            <w:shd w:val="clear" w:color="auto" w:fill="auto"/>
            <w:vAlign w:val="center"/>
          </w:tcPr>
          <w:p w14:paraId="546BD1A4">
            <w:pPr>
              <w:pStyle w:val="21"/>
              <w:rPr>
                <w:rFonts w:ascii="Times New Roman"/>
                <w:szCs w:val="18"/>
              </w:rPr>
            </w:pPr>
          </w:p>
        </w:tc>
      </w:tr>
      <w:tr w14:paraId="1D9D6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vMerge w:val="restart"/>
            <w:shd w:val="clear" w:color="auto" w:fill="auto"/>
            <w:vAlign w:val="center"/>
          </w:tcPr>
          <w:p w14:paraId="291376E6">
            <w:pPr>
              <w:pStyle w:val="21"/>
              <w:rPr>
                <w:rFonts w:ascii="Times New Roman"/>
                <w:szCs w:val="18"/>
              </w:rPr>
            </w:pPr>
            <w:r>
              <w:rPr>
                <w:rFonts w:ascii="Times New Roman"/>
                <w:szCs w:val="18"/>
              </w:rPr>
              <w:t>14</w:t>
            </w:r>
          </w:p>
        </w:tc>
        <w:tc>
          <w:tcPr>
            <w:tcW w:w="2111" w:type="dxa"/>
            <w:vMerge w:val="restart"/>
            <w:shd w:val="clear" w:color="auto" w:fill="auto"/>
            <w:vAlign w:val="center"/>
          </w:tcPr>
          <w:p w14:paraId="0C023F7E">
            <w:pPr>
              <w:pStyle w:val="21"/>
              <w:rPr>
                <w:rFonts w:ascii="Times New Roman"/>
                <w:szCs w:val="18"/>
              </w:rPr>
            </w:pPr>
            <w:r>
              <w:rPr>
                <w:rFonts w:ascii="Times New Roman"/>
                <w:szCs w:val="18"/>
              </w:rPr>
              <w:t>Total Cyanides</w:t>
            </w:r>
          </w:p>
        </w:tc>
        <w:tc>
          <w:tcPr>
            <w:tcW w:w="2036" w:type="dxa"/>
            <w:shd w:val="clear" w:color="auto" w:fill="auto"/>
            <w:vAlign w:val="center"/>
          </w:tcPr>
          <w:p w14:paraId="09AAD3A0">
            <w:pPr>
              <w:pStyle w:val="21"/>
              <w:rPr>
                <w:rFonts w:ascii="Times New Roman"/>
                <w:szCs w:val="18"/>
              </w:rPr>
            </w:pPr>
            <w:r>
              <w:rPr>
                <w:rFonts w:ascii="Times New Roman"/>
                <w:szCs w:val="18"/>
              </w:rPr>
              <w:t>Traditional Chinese medicine manufacturing</w:t>
            </w:r>
          </w:p>
        </w:tc>
        <w:tc>
          <w:tcPr>
            <w:tcW w:w="1347" w:type="dxa"/>
          </w:tcPr>
          <w:p w14:paraId="00429315">
            <w:pPr>
              <w:pStyle w:val="21"/>
              <w:rPr>
                <w:rFonts w:ascii="Times New Roman"/>
                <w:szCs w:val="18"/>
              </w:rPr>
            </w:pPr>
            <w:r>
              <w:rPr>
                <w:rFonts w:ascii="Times New Roman"/>
                <w:szCs w:val="18"/>
              </w:rPr>
              <w:t>0.3</w:t>
            </w:r>
          </w:p>
        </w:tc>
        <w:tc>
          <w:tcPr>
            <w:tcW w:w="1325" w:type="dxa"/>
          </w:tcPr>
          <w:p w14:paraId="3AA10159">
            <w:pPr>
              <w:pStyle w:val="21"/>
              <w:rPr>
                <w:rFonts w:ascii="Times New Roman"/>
                <w:szCs w:val="18"/>
              </w:rPr>
            </w:pPr>
            <w:r>
              <w:rPr>
                <w:rFonts w:ascii="Times New Roman"/>
                <w:szCs w:val="18"/>
              </w:rPr>
              <w:t>0.3</w:t>
            </w:r>
          </w:p>
        </w:tc>
        <w:tc>
          <w:tcPr>
            <w:tcW w:w="865" w:type="dxa"/>
            <w:vMerge w:val="continue"/>
            <w:shd w:val="clear" w:color="auto" w:fill="auto"/>
            <w:vAlign w:val="center"/>
          </w:tcPr>
          <w:p w14:paraId="508D950E">
            <w:pPr>
              <w:pStyle w:val="21"/>
              <w:rPr>
                <w:rFonts w:ascii="Times New Roman"/>
                <w:szCs w:val="18"/>
              </w:rPr>
            </w:pPr>
          </w:p>
        </w:tc>
      </w:tr>
      <w:tr w14:paraId="14486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vMerge w:val="continue"/>
            <w:shd w:val="clear" w:color="auto" w:fill="auto"/>
            <w:vAlign w:val="center"/>
          </w:tcPr>
          <w:p w14:paraId="14D19834">
            <w:pPr>
              <w:pStyle w:val="21"/>
              <w:rPr>
                <w:rFonts w:ascii="Times New Roman"/>
                <w:szCs w:val="18"/>
              </w:rPr>
            </w:pPr>
          </w:p>
        </w:tc>
        <w:tc>
          <w:tcPr>
            <w:tcW w:w="2111" w:type="dxa"/>
            <w:vMerge w:val="continue"/>
            <w:shd w:val="clear" w:color="auto" w:fill="auto"/>
            <w:vAlign w:val="center"/>
          </w:tcPr>
          <w:p w14:paraId="3C8FB29A">
            <w:pPr>
              <w:pStyle w:val="21"/>
              <w:rPr>
                <w:rFonts w:ascii="Times New Roman"/>
                <w:szCs w:val="18"/>
              </w:rPr>
            </w:pPr>
          </w:p>
        </w:tc>
        <w:tc>
          <w:tcPr>
            <w:tcW w:w="2036" w:type="dxa"/>
            <w:shd w:val="clear" w:color="auto" w:fill="auto"/>
            <w:vAlign w:val="center"/>
          </w:tcPr>
          <w:p w14:paraId="4936A87E">
            <w:pPr>
              <w:pStyle w:val="21"/>
              <w:rPr>
                <w:rFonts w:ascii="Times New Roman"/>
                <w:szCs w:val="18"/>
              </w:rPr>
            </w:pPr>
            <w:r>
              <w:rPr>
                <w:rFonts w:ascii="Times New Roman"/>
                <w:szCs w:val="18"/>
              </w:rPr>
              <w:t>Excluding traditional Chinese medicine manufacturing</w:t>
            </w:r>
          </w:p>
        </w:tc>
        <w:tc>
          <w:tcPr>
            <w:tcW w:w="1347" w:type="dxa"/>
          </w:tcPr>
          <w:p w14:paraId="0F74A30E">
            <w:pPr>
              <w:pStyle w:val="21"/>
              <w:rPr>
                <w:rFonts w:ascii="Times New Roman"/>
                <w:szCs w:val="18"/>
              </w:rPr>
            </w:pPr>
            <w:r>
              <w:rPr>
                <w:rFonts w:ascii="Times New Roman"/>
                <w:szCs w:val="18"/>
              </w:rPr>
              <w:t>Not detectable</w:t>
            </w:r>
          </w:p>
        </w:tc>
        <w:tc>
          <w:tcPr>
            <w:tcW w:w="1325" w:type="dxa"/>
          </w:tcPr>
          <w:p w14:paraId="57B06182">
            <w:pPr>
              <w:pStyle w:val="21"/>
              <w:rPr>
                <w:rFonts w:ascii="Times New Roman"/>
                <w:szCs w:val="18"/>
              </w:rPr>
            </w:pPr>
            <w:r>
              <w:rPr>
                <w:rFonts w:ascii="Times New Roman"/>
                <w:szCs w:val="18"/>
              </w:rPr>
              <w:t>0.3</w:t>
            </w:r>
          </w:p>
        </w:tc>
        <w:tc>
          <w:tcPr>
            <w:tcW w:w="865" w:type="dxa"/>
            <w:vMerge w:val="continue"/>
            <w:shd w:val="clear" w:color="auto" w:fill="auto"/>
            <w:vAlign w:val="center"/>
          </w:tcPr>
          <w:p w14:paraId="5D998282">
            <w:pPr>
              <w:pStyle w:val="21"/>
              <w:rPr>
                <w:rFonts w:ascii="Times New Roman"/>
                <w:szCs w:val="18"/>
              </w:rPr>
            </w:pPr>
          </w:p>
        </w:tc>
      </w:tr>
      <w:tr w14:paraId="69A87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dxa"/>
            <w:shd w:val="clear" w:color="auto" w:fill="auto"/>
            <w:vAlign w:val="center"/>
          </w:tcPr>
          <w:p w14:paraId="7C7C5EED">
            <w:pPr>
              <w:pStyle w:val="21"/>
              <w:rPr>
                <w:rFonts w:ascii="Times New Roman"/>
                <w:szCs w:val="18"/>
              </w:rPr>
            </w:pPr>
            <w:r>
              <w:rPr>
                <w:rFonts w:ascii="Times New Roman"/>
                <w:szCs w:val="18"/>
              </w:rPr>
              <w:t>15</w:t>
            </w:r>
          </w:p>
        </w:tc>
        <w:tc>
          <w:tcPr>
            <w:tcW w:w="2111" w:type="dxa"/>
            <w:shd w:val="clear" w:color="auto" w:fill="auto"/>
            <w:vAlign w:val="center"/>
          </w:tcPr>
          <w:p w14:paraId="5FC5E174">
            <w:pPr>
              <w:pStyle w:val="21"/>
              <w:rPr>
                <w:rFonts w:ascii="Times New Roman"/>
                <w:szCs w:val="18"/>
              </w:rPr>
            </w:pPr>
            <w:r>
              <w:rPr>
                <w:rFonts w:ascii="Times New Roman"/>
                <w:szCs w:val="18"/>
              </w:rPr>
              <w:t>Total Residual Chlorined</w:t>
            </w:r>
          </w:p>
        </w:tc>
        <w:tc>
          <w:tcPr>
            <w:tcW w:w="2036" w:type="dxa"/>
            <w:shd w:val="clear" w:color="auto" w:fill="auto"/>
            <w:vAlign w:val="center"/>
          </w:tcPr>
          <w:p w14:paraId="42017BA1">
            <w:pPr>
              <w:pStyle w:val="21"/>
              <w:rPr>
                <w:rFonts w:ascii="Times New Roman"/>
                <w:szCs w:val="18"/>
              </w:rPr>
            </w:pPr>
            <w:r>
              <w:rPr>
                <w:rFonts w:ascii="Times New Roman"/>
                <w:szCs w:val="18"/>
              </w:rPr>
              <w:t>All discharge units</w:t>
            </w:r>
          </w:p>
        </w:tc>
        <w:tc>
          <w:tcPr>
            <w:tcW w:w="1347" w:type="dxa"/>
          </w:tcPr>
          <w:p w14:paraId="597D865A">
            <w:pPr>
              <w:pStyle w:val="21"/>
              <w:rPr>
                <w:rFonts w:ascii="Times New Roman"/>
                <w:szCs w:val="18"/>
              </w:rPr>
            </w:pPr>
            <w:r>
              <w:rPr>
                <w:rFonts w:ascii="Times New Roman"/>
                <w:szCs w:val="18"/>
              </w:rPr>
              <w:t>0.5</w:t>
            </w:r>
          </w:p>
        </w:tc>
        <w:tc>
          <w:tcPr>
            <w:tcW w:w="1325" w:type="dxa"/>
          </w:tcPr>
          <w:p w14:paraId="63774BF9">
            <w:pPr>
              <w:pStyle w:val="21"/>
              <w:rPr>
                <w:rFonts w:ascii="Times New Roman"/>
                <w:szCs w:val="18"/>
              </w:rPr>
            </w:pPr>
            <w:r>
              <w:rPr>
                <w:rFonts w:ascii="Times New Roman"/>
                <w:szCs w:val="18"/>
              </w:rPr>
              <w:t>——</w:t>
            </w:r>
          </w:p>
        </w:tc>
        <w:tc>
          <w:tcPr>
            <w:tcW w:w="865" w:type="dxa"/>
            <w:vMerge w:val="continue"/>
            <w:shd w:val="clear" w:color="auto" w:fill="auto"/>
            <w:vAlign w:val="center"/>
          </w:tcPr>
          <w:p w14:paraId="6FF918D2">
            <w:pPr>
              <w:pStyle w:val="21"/>
              <w:rPr>
                <w:rFonts w:ascii="Times New Roman"/>
                <w:szCs w:val="18"/>
              </w:rPr>
            </w:pPr>
          </w:p>
        </w:tc>
      </w:tr>
      <w:tr w14:paraId="6344E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86" w:type="dxa"/>
            <w:gridSpan w:val="6"/>
            <w:shd w:val="clear" w:color="auto" w:fill="auto"/>
            <w:vAlign w:val="center"/>
          </w:tcPr>
          <w:p w14:paraId="54A55C8B">
            <w:pPr>
              <w:pStyle w:val="22"/>
              <w:numPr>
                <w:ilvl w:val="0"/>
                <w:numId w:val="0"/>
              </w:numPr>
              <w:jc w:val="both"/>
              <w:rPr>
                <w:rFonts w:ascii="Times New Roman" w:hAnsi="Times New Roman"/>
                <w:kern w:val="0"/>
                <w:szCs w:val="18"/>
              </w:rPr>
            </w:pPr>
            <w:r>
              <w:rPr>
                <w:rFonts w:hint="eastAsia" w:ascii="Times New Roman" w:hAnsi="Times New Roman"/>
                <w:kern w:val="0"/>
                <w:szCs w:val="18"/>
                <w:vertAlign w:val="superscript"/>
              </w:rPr>
              <w:t>a</w:t>
            </w:r>
            <w:r>
              <w:rPr>
                <w:rFonts w:hint="eastAsia" w:ascii="Times New Roman" w:hAnsi="Times New Roman"/>
                <w:kern w:val="0"/>
                <w:szCs w:val="18"/>
              </w:rPr>
              <w:t>:</w:t>
            </w:r>
            <w:r>
              <w:rPr>
                <w:rFonts w:hint="eastAsia"/>
                <w:kern w:val="0"/>
              </w:rPr>
              <w:t xml:space="preserve"> </w:t>
            </w:r>
            <w:r>
              <w:rPr>
                <w:rFonts w:hint="eastAsia" w:ascii="Times New Roman" w:hAnsi="Times New Roman"/>
                <w:kern w:val="0"/>
                <w:szCs w:val="18"/>
              </w:rPr>
              <w:t xml:space="preserve">When </w:t>
            </w:r>
            <w:r>
              <w:rPr>
                <w:rFonts w:ascii="Times New Roman" w:hAnsi="Times New Roman"/>
                <w:kern w:val="0"/>
                <w:szCs w:val="18"/>
              </w:rPr>
              <w:t xml:space="preserve">the wastewater is </w:t>
            </w:r>
            <w:r>
              <w:rPr>
                <w:rFonts w:hint="eastAsia" w:ascii="Times New Roman" w:hAnsi="Times New Roman"/>
                <w:kern w:val="0"/>
                <w:szCs w:val="18"/>
              </w:rPr>
              <w:t>discharg</w:t>
            </w:r>
            <w:r>
              <w:rPr>
                <w:rFonts w:ascii="Times New Roman" w:hAnsi="Times New Roman"/>
                <w:kern w:val="0"/>
                <w:szCs w:val="18"/>
              </w:rPr>
              <w:t>ed</w:t>
            </w:r>
            <w:r>
              <w:rPr>
                <w:rFonts w:hint="eastAsia" w:ascii="Times New Roman" w:hAnsi="Times New Roman"/>
                <w:kern w:val="0"/>
                <w:szCs w:val="18"/>
              </w:rPr>
              <w:t xml:space="preserve"> into urban concentrated</w:t>
            </w:r>
            <w:r>
              <w:rPr>
                <w:rFonts w:ascii="Times New Roman" w:hAnsi="Times New Roman"/>
                <w:kern w:val="0"/>
                <w:szCs w:val="18"/>
              </w:rPr>
              <w:t xml:space="preserve"> </w:t>
            </w:r>
            <w:r>
              <w:rPr>
                <w:rFonts w:hint="eastAsia" w:ascii="Times New Roman" w:hAnsi="Times New Roman"/>
                <w:kern w:val="0"/>
                <w:szCs w:val="18"/>
              </w:rPr>
              <w:t>wast</w:t>
            </w:r>
            <w:r>
              <w:rPr>
                <w:rFonts w:ascii="Times New Roman" w:hAnsi="Times New Roman"/>
                <w:kern w:val="0"/>
                <w:szCs w:val="18"/>
              </w:rPr>
              <w:t>ewater treatment facilities</w:t>
            </w:r>
            <w:r>
              <w:rPr>
                <w:rFonts w:hint="eastAsia" w:ascii="Times New Roman" w:hAnsi="Times New Roman"/>
                <w:kern w:val="0"/>
                <w:szCs w:val="18"/>
              </w:rPr>
              <w:t>, the indirect effluent limits</w:t>
            </w:r>
            <w:r>
              <w:rPr>
                <w:rFonts w:ascii="Times New Roman" w:hAnsi="Times New Roman"/>
                <w:kern w:val="0"/>
                <w:szCs w:val="18"/>
              </w:rPr>
              <w:t xml:space="preserve"> should  match the </w:t>
            </w:r>
            <w:r>
              <w:rPr>
                <w:rFonts w:hint="eastAsia" w:ascii="Times New Roman" w:hAnsi="Times New Roman"/>
                <w:kern w:val="0"/>
                <w:szCs w:val="18"/>
              </w:rPr>
              <w:t>specified</w:t>
            </w:r>
            <w:r>
              <w:rPr>
                <w:rFonts w:ascii="Times New Roman" w:hAnsi="Times New Roman"/>
                <w:kern w:val="0"/>
                <w:szCs w:val="18"/>
              </w:rPr>
              <w:t xml:space="preserve"> requirement</w:t>
            </w:r>
            <w:r>
              <w:rPr>
                <w:rFonts w:hint="eastAsia" w:ascii="Times New Roman" w:hAnsi="Times New Roman"/>
                <w:kern w:val="0"/>
                <w:szCs w:val="18"/>
              </w:rPr>
              <w:t xml:space="preserve"> in this table</w:t>
            </w:r>
            <w:r>
              <w:rPr>
                <w:rFonts w:ascii="Times New Roman" w:hAnsi="Times New Roman"/>
                <w:kern w:val="0"/>
                <w:szCs w:val="18"/>
              </w:rPr>
              <w:t xml:space="preserve">. When the wastewater is discharged into other </w:t>
            </w:r>
            <w:r>
              <w:rPr>
                <w:rFonts w:hint="eastAsia" w:ascii="Times New Roman" w:hAnsi="Times New Roman"/>
                <w:kern w:val="0"/>
                <w:szCs w:val="18"/>
              </w:rPr>
              <w:t>concentrated</w:t>
            </w:r>
            <w:r>
              <w:rPr>
                <w:rFonts w:ascii="Times New Roman" w:hAnsi="Times New Roman"/>
                <w:kern w:val="0"/>
                <w:szCs w:val="18"/>
              </w:rPr>
              <w:t xml:space="preserve"> </w:t>
            </w:r>
            <w:r>
              <w:rPr>
                <w:rFonts w:hint="eastAsia" w:ascii="Times New Roman" w:hAnsi="Times New Roman"/>
                <w:kern w:val="0"/>
                <w:szCs w:val="18"/>
              </w:rPr>
              <w:t>wast</w:t>
            </w:r>
            <w:r>
              <w:rPr>
                <w:rFonts w:ascii="Times New Roman" w:hAnsi="Times New Roman"/>
                <w:kern w:val="0"/>
                <w:szCs w:val="18"/>
              </w:rPr>
              <w:t>ewater treatment facilities</w:t>
            </w:r>
            <w:r>
              <w:rPr>
                <w:rFonts w:hint="eastAsia" w:ascii="Times New Roman" w:hAnsi="Times New Roman"/>
                <w:kern w:val="0"/>
                <w:szCs w:val="18"/>
              </w:rPr>
              <w:t xml:space="preserve">, the indirect effluent limits </w:t>
            </w:r>
            <w:r>
              <w:rPr>
                <w:rFonts w:ascii="Times New Roman" w:hAnsi="Times New Roman"/>
                <w:kern w:val="0"/>
                <w:szCs w:val="18"/>
              </w:rPr>
              <w:t>of</w:t>
            </w:r>
            <w:r>
              <w:rPr>
                <w:rFonts w:hint="eastAsia" w:ascii="Times New Roman" w:hAnsi="Times New Roman"/>
                <w:kern w:val="0"/>
                <w:szCs w:val="18"/>
              </w:rPr>
              <w:t xml:space="preserve"> items 1-</w:t>
            </w:r>
            <w:r>
              <w:rPr>
                <w:rFonts w:ascii="Times New Roman" w:hAnsi="Times New Roman"/>
                <w:kern w:val="0"/>
                <w:szCs w:val="18"/>
              </w:rPr>
              <w:t>9</w:t>
            </w:r>
            <w:r>
              <w:rPr>
                <w:rFonts w:hint="eastAsia" w:ascii="Times New Roman" w:hAnsi="Times New Roman"/>
                <w:kern w:val="0"/>
                <w:szCs w:val="18"/>
              </w:rPr>
              <w:t xml:space="preserve"> </w:t>
            </w:r>
            <w:r>
              <w:rPr>
                <w:rFonts w:ascii="Times New Roman" w:hAnsi="Times New Roman"/>
                <w:kern w:val="0"/>
                <w:szCs w:val="18"/>
              </w:rPr>
              <w:t>can</w:t>
            </w:r>
            <w:r>
              <w:rPr>
                <w:rFonts w:hint="eastAsia" w:ascii="Times New Roman" w:hAnsi="Times New Roman"/>
                <w:kern w:val="0"/>
                <w:szCs w:val="18"/>
              </w:rPr>
              <w:t xml:space="preserve"> be negotiated</w:t>
            </w:r>
            <w:r>
              <w:rPr>
                <w:rFonts w:ascii="Times New Roman" w:hAnsi="Times New Roman"/>
                <w:kern w:val="0"/>
                <w:szCs w:val="18"/>
              </w:rPr>
              <w:t>, or meet the requirement here i</w:t>
            </w:r>
            <w:r>
              <w:rPr>
                <w:rFonts w:hint="eastAsia" w:ascii="Times New Roman" w:hAnsi="Times New Roman"/>
                <w:kern w:val="0"/>
                <w:szCs w:val="18"/>
              </w:rPr>
              <w:t>f no agreement is reached</w:t>
            </w:r>
            <w:r>
              <w:rPr>
                <w:rFonts w:ascii="Times New Roman" w:hAnsi="Times New Roman"/>
                <w:kern w:val="0"/>
                <w:szCs w:val="18"/>
              </w:rPr>
              <w:t xml:space="preserve">; When the wastewater is discharge into the </w:t>
            </w:r>
            <w:bookmarkStart w:id="1" w:name="_Hlk181035277"/>
            <w:r>
              <w:rPr>
                <w:rFonts w:hint="eastAsia" w:ascii="Times New Roman" w:hAnsi="Times New Roman"/>
                <w:kern w:val="0"/>
                <w:szCs w:val="18"/>
              </w:rPr>
              <w:t>concentrated</w:t>
            </w:r>
            <w:r>
              <w:rPr>
                <w:rFonts w:ascii="Times New Roman" w:hAnsi="Times New Roman"/>
                <w:kern w:val="0"/>
                <w:szCs w:val="18"/>
              </w:rPr>
              <w:t xml:space="preserve"> </w:t>
            </w:r>
            <w:r>
              <w:rPr>
                <w:rFonts w:hint="eastAsia" w:ascii="Times New Roman" w:hAnsi="Times New Roman"/>
                <w:kern w:val="0"/>
                <w:szCs w:val="18"/>
              </w:rPr>
              <w:t>wast</w:t>
            </w:r>
            <w:r>
              <w:rPr>
                <w:rFonts w:ascii="Times New Roman" w:hAnsi="Times New Roman"/>
                <w:kern w:val="0"/>
                <w:szCs w:val="18"/>
              </w:rPr>
              <w:t>ewater treatment facilities for pharmaceutical industr</w:t>
            </w:r>
            <w:r>
              <w:rPr>
                <w:rFonts w:hint="eastAsia" w:ascii="Times New Roman" w:hAnsi="Times New Roman"/>
                <w:kern w:val="0"/>
                <w:szCs w:val="18"/>
              </w:rPr>
              <w:t>y</w:t>
            </w:r>
            <w:bookmarkEnd w:id="1"/>
            <w:r>
              <w:rPr>
                <w:rFonts w:ascii="Times New Roman" w:hAnsi="Times New Roman"/>
                <w:kern w:val="0"/>
                <w:szCs w:val="18"/>
              </w:rPr>
              <w:t xml:space="preserve">, the item 1-15 </w:t>
            </w:r>
            <w:r>
              <w:rPr>
                <w:rFonts w:hint="eastAsia" w:ascii="Times New Roman" w:hAnsi="Times New Roman"/>
                <w:kern w:val="0"/>
                <w:szCs w:val="18"/>
              </w:rPr>
              <w:t>.</w:t>
            </w:r>
            <w:r>
              <w:rPr>
                <w:rFonts w:ascii="Times New Roman" w:hAnsi="Times New Roman"/>
                <w:kern w:val="0"/>
                <w:szCs w:val="18"/>
              </w:rPr>
              <w:t xml:space="preserve"> can</w:t>
            </w:r>
            <w:r>
              <w:rPr>
                <w:rFonts w:hint="eastAsia" w:ascii="Times New Roman" w:hAnsi="Times New Roman"/>
                <w:kern w:val="0"/>
                <w:szCs w:val="18"/>
              </w:rPr>
              <w:t xml:space="preserve"> be negotiated</w:t>
            </w:r>
            <w:r>
              <w:rPr>
                <w:rFonts w:ascii="Times New Roman" w:hAnsi="Times New Roman"/>
                <w:kern w:val="0"/>
                <w:szCs w:val="18"/>
              </w:rPr>
              <w:t>, or meet the requirement here i</w:t>
            </w:r>
            <w:r>
              <w:rPr>
                <w:rFonts w:hint="eastAsia" w:ascii="Times New Roman" w:hAnsi="Times New Roman"/>
                <w:kern w:val="0"/>
                <w:szCs w:val="18"/>
              </w:rPr>
              <w:t>f no agreement is reached</w:t>
            </w:r>
            <w:r>
              <w:rPr>
                <w:rFonts w:ascii="Times New Roman" w:hAnsi="Times New Roman"/>
                <w:kern w:val="0"/>
                <w:szCs w:val="18"/>
              </w:rPr>
              <w:t>;</w:t>
            </w:r>
          </w:p>
          <w:p w14:paraId="41521A97">
            <w:pPr>
              <w:pStyle w:val="22"/>
              <w:numPr>
                <w:ilvl w:val="0"/>
                <w:numId w:val="0"/>
              </w:numPr>
              <w:jc w:val="both"/>
              <w:rPr>
                <w:rFonts w:ascii="Times New Roman" w:hAnsi="Times New Roman"/>
                <w:kern w:val="0"/>
                <w:szCs w:val="18"/>
              </w:rPr>
            </w:pPr>
            <w:r>
              <w:rPr>
                <w:rFonts w:hint="eastAsia" w:ascii="Times New Roman" w:hAnsi="Times New Roman"/>
                <w:kern w:val="0"/>
                <w:szCs w:val="18"/>
                <w:vertAlign w:val="superscript"/>
              </w:rPr>
              <w:t>b</w:t>
            </w:r>
            <w:r>
              <w:rPr>
                <w:rFonts w:hint="eastAsia" w:ascii="Times New Roman" w:hAnsi="Times New Roman"/>
                <w:kern w:val="0"/>
                <w:szCs w:val="18"/>
              </w:rPr>
              <w:t xml:space="preserve">: </w:t>
            </w:r>
            <w:r>
              <w:rPr>
                <w:rFonts w:ascii="Times New Roman" w:hAnsi="Times New Roman"/>
                <w:kern w:val="0"/>
                <w:szCs w:val="18"/>
              </w:rPr>
              <w:t>From November to February of the following year, the effluent limits in parentheses shall be enforced.</w:t>
            </w:r>
          </w:p>
          <w:p w14:paraId="23819C37">
            <w:pPr>
              <w:pStyle w:val="22"/>
              <w:numPr>
                <w:ilvl w:val="0"/>
                <w:numId w:val="0"/>
              </w:numPr>
              <w:jc w:val="both"/>
              <w:rPr>
                <w:rFonts w:ascii="Times New Roman" w:hAnsi="Times New Roman"/>
                <w:kern w:val="0"/>
                <w:szCs w:val="18"/>
              </w:rPr>
            </w:pPr>
            <w:r>
              <w:rPr>
                <w:rFonts w:hint="eastAsia" w:ascii="Times New Roman" w:hAnsi="Times New Roman"/>
                <w:kern w:val="0"/>
                <w:szCs w:val="18"/>
                <w:vertAlign w:val="superscript"/>
              </w:rPr>
              <w:t>c</w:t>
            </w:r>
            <w:r>
              <w:rPr>
                <w:rFonts w:hint="eastAsia" w:ascii="Times New Roman" w:hAnsi="Times New Roman"/>
                <w:kern w:val="0"/>
                <w:szCs w:val="18"/>
              </w:rPr>
              <w:t xml:space="preserve">: </w:t>
            </w:r>
            <w:r>
              <w:rPr>
                <w:rFonts w:ascii="Times New Roman" w:hAnsi="Times New Roman"/>
                <w:kern w:val="0"/>
                <w:szCs w:val="18"/>
              </w:rPr>
              <w:t>Indicator microorganism for disinfection.</w:t>
            </w:r>
          </w:p>
          <w:p w14:paraId="366B9CD9">
            <w:pPr>
              <w:pStyle w:val="22"/>
              <w:numPr>
                <w:ilvl w:val="0"/>
                <w:numId w:val="0"/>
              </w:numPr>
              <w:jc w:val="both"/>
              <w:rPr>
                <w:rFonts w:ascii="Times New Roman" w:hAnsi="Times New Roman"/>
                <w:kern w:val="0"/>
                <w:szCs w:val="18"/>
              </w:rPr>
            </w:pPr>
            <w:r>
              <w:rPr>
                <w:rFonts w:hint="eastAsia" w:ascii="Times New Roman" w:hAnsi="Times New Roman"/>
                <w:kern w:val="0"/>
                <w:szCs w:val="18"/>
                <w:vertAlign w:val="superscript"/>
              </w:rPr>
              <w:t>d</w:t>
            </w:r>
            <w:r>
              <w:rPr>
                <w:rFonts w:hint="eastAsia" w:ascii="Times New Roman" w:hAnsi="Times New Roman"/>
                <w:kern w:val="0"/>
                <w:szCs w:val="18"/>
              </w:rPr>
              <w:t>:</w:t>
            </w:r>
            <w:r>
              <w:rPr>
                <w:rFonts w:ascii="Times New Roman" w:hAnsi="Times New Roman"/>
                <w:kern w:val="0"/>
                <w:szCs w:val="18"/>
              </w:rPr>
              <w:t xml:space="preserve"> Applicable to processes using chlorine-based disinfection, and requires a disinfection contact time of ≥1 hour in the disinfection contact tank.</w:t>
            </w:r>
          </w:p>
          <w:p w14:paraId="397801EF">
            <w:pPr>
              <w:pStyle w:val="22"/>
              <w:numPr>
                <w:ilvl w:val="0"/>
                <w:numId w:val="0"/>
              </w:numPr>
              <w:jc w:val="both"/>
              <w:rPr>
                <w:rFonts w:ascii="Times New Roman" w:hAnsi="Times New Roman"/>
                <w:kern w:val="0"/>
                <w:szCs w:val="18"/>
              </w:rPr>
            </w:pPr>
            <w:r>
              <w:rPr>
                <w:rFonts w:hint="eastAsia" w:ascii="Times New Roman" w:hAnsi="Times New Roman"/>
                <w:kern w:val="0"/>
                <w:szCs w:val="18"/>
                <w:vertAlign w:val="superscript"/>
              </w:rPr>
              <w:t>e</w:t>
            </w:r>
            <w:r>
              <w:rPr>
                <w:rFonts w:ascii="Times New Roman" w:hAnsi="Times New Roman"/>
                <w:kern w:val="0"/>
                <w:szCs w:val="18"/>
              </w:rPr>
              <w:t>: Represented by either the minimum ineffective dilution factor or toxicity units. Compliance with either will be considered acceptable.</w:t>
            </w:r>
          </w:p>
        </w:tc>
      </w:tr>
    </w:tbl>
    <w:p w14:paraId="1EB08F2B">
      <w:pPr>
        <w:pStyle w:val="20"/>
        <w:numPr>
          <w:ilvl w:val="0"/>
          <w:numId w:val="0"/>
        </w:numPr>
      </w:pPr>
      <w:bookmarkStart w:id="2" w:name="_Hlk175565749"/>
    </w:p>
    <w:p w14:paraId="1413C06F">
      <w:pPr>
        <w:rPr>
          <w:rFonts w:ascii="Times New Roman" w:hAnsi="Times New Roman" w:cs="Times New Roman"/>
        </w:rPr>
      </w:pPr>
      <w:r>
        <w:rPr>
          <w:rFonts w:hint="eastAsia" w:ascii="Times New Roman" w:hAnsi="Times New Roman" w:cs="Times New Roman"/>
        </w:rPr>
        <w:t xml:space="preserve">7 </w:t>
      </w:r>
      <w:r>
        <w:rPr>
          <w:rFonts w:ascii="Times New Roman" w:hAnsi="Times New Roman" w:cs="Times New Roman"/>
        </w:rPr>
        <w:t>The characteristic control items for the second category of pollutants in this standard should be selected based on raw materials, auxiliary materials, production processes, products, by-products, and intermediate products used. After being reviewed and confirmed by the ecological environment department, the specified effluent limits shall be implemented.</w:t>
      </w:r>
    </w:p>
    <w:p w14:paraId="5B4EBE4F">
      <w:pPr>
        <w:jc w:val="center"/>
        <w:rPr>
          <w:rFonts w:ascii="Times New Roman" w:hAnsi="Times New Roman" w:cs="Times New Roman"/>
        </w:rPr>
      </w:pPr>
      <w:r>
        <w:rPr>
          <w:rFonts w:ascii="Times New Roman" w:hAnsi="Times New Roman" w:cs="Times New Roman"/>
        </w:rPr>
        <w:t>Table 3</w:t>
      </w:r>
      <w:r>
        <w:rPr>
          <w:rFonts w:hint="eastAsia" w:ascii="Times New Roman" w:hAnsi="Times New Roman" w:cs="Times New Roman"/>
        </w:rPr>
        <w:t xml:space="preserve"> </w:t>
      </w:r>
      <w:r>
        <w:rPr>
          <w:rFonts w:ascii="Times New Roman" w:hAnsi="Times New Roman" w:cs="Times New Roman"/>
        </w:rPr>
        <w:t>Effluent limits for Characteristic Control Items of Second Category Pollutants</w:t>
      </w:r>
      <w:bookmarkEnd w:id="2"/>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96"/>
        <w:gridCol w:w="2900"/>
        <w:gridCol w:w="1984"/>
        <w:gridCol w:w="1369"/>
        <w:gridCol w:w="1277"/>
      </w:tblGrid>
      <w:tr w14:paraId="099DD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vMerge w:val="restart"/>
            <w:shd w:val="clear" w:color="auto" w:fill="auto"/>
            <w:vAlign w:val="center"/>
          </w:tcPr>
          <w:p w14:paraId="3F15A8FD">
            <w:pPr>
              <w:pStyle w:val="21"/>
              <w:rPr>
                <w:rFonts w:ascii="Times New Roman"/>
                <w:szCs w:val="18"/>
              </w:rPr>
            </w:pPr>
            <w:bookmarkStart w:id="3" w:name="_Hlk175476698"/>
            <w:r>
              <w:rPr>
                <w:rFonts w:ascii="Times New Roman"/>
                <w:szCs w:val="18"/>
              </w:rPr>
              <w:t>No.</w:t>
            </w:r>
          </w:p>
        </w:tc>
        <w:tc>
          <w:tcPr>
            <w:tcW w:w="2900" w:type="dxa"/>
            <w:vMerge w:val="restart"/>
            <w:shd w:val="clear" w:color="auto" w:fill="auto"/>
            <w:vAlign w:val="center"/>
          </w:tcPr>
          <w:p w14:paraId="567F447A">
            <w:pPr>
              <w:pStyle w:val="21"/>
              <w:rPr>
                <w:rFonts w:ascii="Times New Roman"/>
                <w:szCs w:val="18"/>
              </w:rPr>
            </w:pPr>
            <w:r>
              <w:rPr>
                <w:rFonts w:ascii="Times New Roman"/>
                <w:szCs w:val="18"/>
              </w:rPr>
              <w:t>Pollutant</w:t>
            </w:r>
          </w:p>
        </w:tc>
        <w:tc>
          <w:tcPr>
            <w:tcW w:w="3353" w:type="dxa"/>
            <w:gridSpan w:val="2"/>
          </w:tcPr>
          <w:p w14:paraId="6005DE8C">
            <w:pPr>
              <w:pStyle w:val="21"/>
              <w:rPr>
                <w:rFonts w:ascii="Times New Roman"/>
                <w:szCs w:val="18"/>
              </w:rPr>
            </w:pPr>
            <w:r>
              <w:rPr>
                <w:rFonts w:ascii="Times New Roman"/>
                <w:szCs w:val="18"/>
              </w:rPr>
              <w:t>Discharge Limit, mg/L</w:t>
            </w:r>
          </w:p>
        </w:tc>
        <w:tc>
          <w:tcPr>
            <w:tcW w:w="1277" w:type="dxa"/>
            <w:vMerge w:val="restart"/>
            <w:shd w:val="clear" w:color="auto" w:fill="auto"/>
            <w:vAlign w:val="center"/>
          </w:tcPr>
          <w:p w14:paraId="6C181C55">
            <w:pPr>
              <w:pStyle w:val="21"/>
              <w:rPr>
                <w:rFonts w:ascii="Times New Roman"/>
                <w:szCs w:val="18"/>
              </w:rPr>
            </w:pPr>
            <w:r>
              <w:rPr>
                <w:rFonts w:ascii="Times New Roman"/>
                <w:szCs w:val="18"/>
              </w:rPr>
              <w:t>Pollutant Discharge Monitoring Location</w:t>
            </w:r>
          </w:p>
        </w:tc>
      </w:tr>
      <w:tr w14:paraId="3EA6B8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vMerge w:val="continue"/>
            <w:shd w:val="clear" w:color="auto" w:fill="auto"/>
            <w:vAlign w:val="center"/>
          </w:tcPr>
          <w:p w14:paraId="1DDFAF2C">
            <w:pPr>
              <w:pStyle w:val="21"/>
              <w:rPr>
                <w:rFonts w:ascii="Times New Roman"/>
                <w:szCs w:val="18"/>
              </w:rPr>
            </w:pPr>
          </w:p>
        </w:tc>
        <w:tc>
          <w:tcPr>
            <w:tcW w:w="2900" w:type="dxa"/>
            <w:vMerge w:val="continue"/>
            <w:shd w:val="clear" w:color="auto" w:fill="auto"/>
            <w:vAlign w:val="center"/>
          </w:tcPr>
          <w:p w14:paraId="4CAB1AE4">
            <w:pPr>
              <w:pStyle w:val="21"/>
              <w:rPr>
                <w:rFonts w:ascii="Times New Roman"/>
                <w:szCs w:val="18"/>
              </w:rPr>
            </w:pPr>
          </w:p>
        </w:tc>
        <w:tc>
          <w:tcPr>
            <w:tcW w:w="1984" w:type="dxa"/>
          </w:tcPr>
          <w:p w14:paraId="2E60E1B7">
            <w:pPr>
              <w:pStyle w:val="21"/>
              <w:rPr>
                <w:rFonts w:ascii="Times New Roman"/>
                <w:szCs w:val="18"/>
              </w:rPr>
            </w:pPr>
            <w:r>
              <w:rPr>
                <w:rFonts w:ascii="Times New Roman"/>
                <w:szCs w:val="18"/>
              </w:rPr>
              <w:t xml:space="preserve">Direct </w:t>
            </w:r>
          </w:p>
          <w:p w14:paraId="6BF6FD10">
            <w:pPr>
              <w:pStyle w:val="21"/>
              <w:rPr>
                <w:rFonts w:ascii="Times New Roman"/>
                <w:szCs w:val="18"/>
              </w:rPr>
            </w:pPr>
            <w:r>
              <w:rPr>
                <w:rFonts w:ascii="Times New Roman"/>
                <w:szCs w:val="18"/>
              </w:rPr>
              <w:t>Discharge</w:t>
            </w:r>
          </w:p>
        </w:tc>
        <w:tc>
          <w:tcPr>
            <w:tcW w:w="1369" w:type="dxa"/>
          </w:tcPr>
          <w:p w14:paraId="50BA9EA7">
            <w:pPr>
              <w:pStyle w:val="21"/>
              <w:rPr>
                <w:rFonts w:ascii="Times New Roman"/>
                <w:szCs w:val="18"/>
              </w:rPr>
            </w:pPr>
            <w:r>
              <w:rPr>
                <w:rFonts w:ascii="Times New Roman"/>
                <w:szCs w:val="18"/>
              </w:rPr>
              <w:t>Indirect Discharge</w:t>
            </w:r>
            <w:r>
              <w:rPr>
                <w:rFonts w:ascii="Times New Roman"/>
                <w:szCs w:val="18"/>
                <w:vertAlign w:val="superscript"/>
              </w:rPr>
              <w:t>a</w:t>
            </w:r>
          </w:p>
        </w:tc>
        <w:tc>
          <w:tcPr>
            <w:tcW w:w="1277" w:type="dxa"/>
            <w:vMerge w:val="continue"/>
            <w:shd w:val="clear" w:color="auto" w:fill="auto"/>
            <w:vAlign w:val="center"/>
          </w:tcPr>
          <w:p w14:paraId="3AB56B96">
            <w:pPr>
              <w:pStyle w:val="21"/>
              <w:rPr>
                <w:rFonts w:ascii="Times New Roman"/>
                <w:szCs w:val="18"/>
              </w:rPr>
            </w:pPr>
          </w:p>
        </w:tc>
      </w:tr>
      <w:tr w14:paraId="639DC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0D954DFD">
            <w:pPr>
              <w:pStyle w:val="21"/>
              <w:rPr>
                <w:rFonts w:ascii="Times New Roman"/>
                <w:szCs w:val="18"/>
              </w:rPr>
            </w:pPr>
            <w:r>
              <w:rPr>
                <w:rFonts w:ascii="Times New Roman"/>
                <w:szCs w:val="18"/>
              </w:rPr>
              <w:t>1</w:t>
            </w:r>
          </w:p>
        </w:tc>
        <w:tc>
          <w:tcPr>
            <w:tcW w:w="2900" w:type="dxa"/>
            <w:shd w:val="clear" w:color="auto" w:fill="auto"/>
            <w:vAlign w:val="center"/>
          </w:tcPr>
          <w:p w14:paraId="56B4251E">
            <w:pPr>
              <w:pStyle w:val="21"/>
              <w:rPr>
                <w:rFonts w:ascii="Times New Roman"/>
                <w:szCs w:val="18"/>
              </w:rPr>
            </w:pPr>
            <w:r>
              <w:rPr>
                <w:rFonts w:ascii="Times New Roman"/>
                <w:szCs w:val="18"/>
              </w:rPr>
              <w:t>Formaldehyde</w:t>
            </w:r>
          </w:p>
        </w:tc>
        <w:tc>
          <w:tcPr>
            <w:tcW w:w="1984" w:type="dxa"/>
          </w:tcPr>
          <w:p w14:paraId="575BE75B">
            <w:pPr>
              <w:pStyle w:val="21"/>
              <w:rPr>
                <w:rFonts w:ascii="Times New Roman"/>
                <w:szCs w:val="18"/>
              </w:rPr>
            </w:pPr>
            <w:r>
              <w:rPr>
                <w:rFonts w:ascii="Times New Roman"/>
                <w:szCs w:val="18"/>
              </w:rPr>
              <w:t>0.5</w:t>
            </w:r>
          </w:p>
        </w:tc>
        <w:tc>
          <w:tcPr>
            <w:tcW w:w="1369" w:type="dxa"/>
          </w:tcPr>
          <w:p w14:paraId="02478255">
            <w:pPr>
              <w:pStyle w:val="21"/>
              <w:rPr>
                <w:rFonts w:ascii="Times New Roman"/>
                <w:szCs w:val="18"/>
              </w:rPr>
            </w:pPr>
            <w:r>
              <w:rPr>
                <w:rFonts w:ascii="Times New Roman"/>
                <w:szCs w:val="18"/>
              </w:rPr>
              <w:t>3.0</w:t>
            </w:r>
          </w:p>
        </w:tc>
        <w:tc>
          <w:tcPr>
            <w:tcW w:w="1277" w:type="dxa"/>
            <w:vMerge w:val="restart"/>
            <w:shd w:val="clear" w:color="auto" w:fill="auto"/>
            <w:vAlign w:val="center"/>
          </w:tcPr>
          <w:p w14:paraId="2E69B2D2">
            <w:pPr>
              <w:pStyle w:val="21"/>
              <w:rPr>
                <w:rFonts w:ascii="Times New Roman"/>
                <w:szCs w:val="18"/>
              </w:rPr>
            </w:pPr>
            <w:r>
              <w:rPr>
                <w:rFonts w:ascii="Times New Roman"/>
                <w:szCs w:val="18"/>
              </w:rPr>
              <w:t>Total Wastewater Discharge Outlet of the Enterprise</w:t>
            </w:r>
          </w:p>
        </w:tc>
      </w:tr>
      <w:tr w14:paraId="5F750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4EBA4A5A">
            <w:pPr>
              <w:pStyle w:val="21"/>
              <w:rPr>
                <w:rFonts w:ascii="Times New Roman"/>
                <w:szCs w:val="18"/>
              </w:rPr>
            </w:pPr>
            <w:r>
              <w:rPr>
                <w:rFonts w:ascii="Times New Roman"/>
                <w:szCs w:val="18"/>
              </w:rPr>
              <w:t>2</w:t>
            </w:r>
          </w:p>
        </w:tc>
        <w:tc>
          <w:tcPr>
            <w:tcW w:w="2900" w:type="dxa"/>
            <w:shd w:val="clear" w:color="auto" w:fill="auto"/>
            <w:vAlign w:val="center"/>
          </w:tcPr>
          <w:p w14:paraId="242AA81A">
            <w:pPr>
              <w:pStyle w:val="21"/>
              <w:rPr>
                <w:rFonts w:ascii="Times New Roman"/>
                <w:szCs w:val="18"/>
              </w:rPr>
            </w:pPr>
            <w:r>
              <w:rPr>
                <w:rFonts w:ascii="Times New Roman"/>
                <w:szCs w:val="18"/>
              </w:rPr>
              <w:t>Methanol</w:t>
            </w:r>
          </w:p>
        </w:tc>
        <w:tc>
          <w:tcPr>
            <w:tcW w:w="1984" w:type="dxa"/>
          </w:tcPr>
          <w:p w14:paraId="18061616">
            <w:pPr>
              <w:pStyle w:val="21"/>
              <w:rPr>
                <w:rFonts w:ascii="Times New Roman"/>
                <w:szCs w:val="18"/>
              </w:rPr>
            </w:pPr>
            <w:r>
              <w:rPr>
                <w:rFonts w:ascii="Times New Roman"/>
                <w:szCs w:val="18"/>
              </w:rPr>
              <w:t>3.0</w:t>
            </w:r>
          </w:p>
        </w:tc>
        <w:tc>
          <w:tcPr>
            <w:tcW w:w="1369" w:type="dxa"/>
          </w:tcPr>
          <w:p w14:paraId="428D50D8">
            <w:pPr>
              <w:pStyle w:val="21"/>
              <w:rPr>
                <w:rFonts w:ascii="Times New Roman"/>
                <w:szCs w:val="18"/>
              </w:rPr>
            </w:pPr>
            <w:r>
              <w:rPr>
                <w:rFonts w:ascii="Times New Roman"/>
                <w:szCs w:val="18"/>
              </w:rPr>
              <w:t>15.0</w:t>
            </w:r>
          </w:p>
        </w:tc>
        <w:tc>
          <w:tcPr>
            <w:tcW w:w="1277" w:type="dxa"/>
            <w:vMerge w:val="continue"/>
            <w:shd w:val="clear" w:color="auto" w:fill="auto"/>
            <w:vAlign w:val="center"/>
          </w:tcPr>
          <w:p w14:paraId="2696E041">
            <w:pPr>
              <w:pStyle w:val="21"/>
              <w:rPr>
                <w:rFonts w:ascii="Times New Roman"/>
                <w:szCs w:val="18"/>
              </w:rPr>
            </w:pPr>
          </w:p>
        </w:tc>
      </w:tr>
      <w:tr w14:paraId="06BF7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23210836">
            <w:pPr>
              <w:pStyle w:val="21"/>
              <w:rPr>
                <w:rFonts w:ascii="Times New Roman"/>
                <w:szCs w:val="18"/>
              </w:rPr>
            </w:pPr>
            <w:r>
              <w:rPr>
                <w:rFonts w:ascii="Times New Roman"/>
                <w:szCs w:val="18"/>
              </w:rPr>
              <w:t>3</w:t>
            </w:r>
          </w:p>
        </w:tc>
        <w:tc>
          <w:tcPr>
            <w:tcW w:w="2900" w:type="dxa"/>
            <w:shd w:val="clear" w:color="auto" w:fill="auto"/>
            <w:vAlign w:val="center"/>
          </w:tcPr>
          <w:p w14:paraId="3A8980C1">
            <w:pPr>
              <w:pStyle w:val="21"/>
              <w:rPr>
                <w:rFonts w:ascii="Times New Roman"/>
                <w:szCs w:val="18"/>
              </w:rPr>
            </w:pPr>
            <w:r>
              <w:rPr>
                <w:rFonts w:ascii="Times New Roman"/>
                <w:szCs w:val="18"/>
              </w:rPr>
              <w:t>Benzene</w:t>
            </w:r>
          </w:p>
        </w:tc>
        <w:tc>
          <w:tcPr>
            <w:tcW w:w="1984" w:type="dxa"/>
          </w:tcPr>
          <w:p w14:paraId="7C9D2308">
            <w:pPr>
              <w:pStyle w:val="21"/>
              <w:rPr>
                <w:rFonts w:ascii="Times New Roman"/>
                <w:szCs w:val="18"/>
              </w:rPr>
            </w:pPr>
            <w:r>
              <w:rPr>
                <w:rFonts w:ascii="Times New Roman"/>
                <w:szCs w:val="18"/>
              </w:rPr>
              <w:t>0.02</w:t>
            </w:r>
          </w:p>
        </w:tc>
        <w:tc>
          <w:tcPr>
            <w:tcW w:w="1369" w:type="dxa"/>
          </w:tcPr>
          <w:p w14:paraId="2B548226">
            <w:pPr>
              <w:pStyle w:val="21"/>
              <w:rPr>
                <w:rFonts w:ascii="Times New Roman"/>
                <w:szCs w:val="18"/>
              </w:rPr>
            </w:pPr>
            <w:r>
              <w:rPr>
                <w:rFonts w:ascii="Times New Roman"/>
                <w:szCs w:val="18"/>
              </w:rPr>
              <w:t>0.5</w:t>
            </w:r>
          </w:p>
        </w:tc>
        <w:tc>
          <w:tcPr>
            <w:tcW w:w="1277" w:type="dxa"/>
            <w:vMerge w:val="continue"/>
            <w:shd w:val="clear" w:color="auto" w:fill="auto"/>
            <w:vAlign w:val="center"/>
          </w:tcPr>
          <w:p w14:paraId="5A77D82E">
            <w:pPr>
              <w:pStyle w:val="21"/>
              <w:rPr>
                <w:rFonts w:ascii="Times New Roman"/>
                <w:szCs w:val="18"/>
              </w:rPr>
            </w:pPr>
          </w:p>
        </w:tc>
      </w:tr>
      <w:tr w14:paraId="54215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5018B091">
            <w:pPr>
              <w:pStyle w:val="21"/>
              <w:rPr>
                <w:rFonts w:ascii="Times New Roman"/>
                <w:szCs w:val="18"/>
              </w:rPr>
            </w:pPr>
            <w:r>
              <w:rPr>
                <w:rFonts w:ascii="Times New Roman"/>
                <w:szCs w:val="18"/>
              </w:rPr>
              <w:t>4</w:t>
            </w:r>
          </w:p>
        </w:tc>
        <w:tc>
          <w:tcPr>
            <w:tcW w:w="2900" w:type="dxa"/>
            <w:shd w:val="clear" w:color="auto" w:fill="auto"/>
            <w:vAlign w:val="center"/>
          </w:tcPr>
          <w:p w14:paraId="7E9455A6">
            <w:pPr>
              <w:pStyle w:val="21"/>
              <w:rPr>
                <w:rFonts w:ascii="Times New Roman"/>
                <w:szCs w:val="18"/>
              </w:rPr>
            </w:pPr>
            <w:r>
              <w:rPr>
                <w:rFonts w:ascii="Times New Roman"/>
                <w:szCs w:val="18"/>
              </w:rPr>
              <w:t>Toluene</w:t>
            </w:r>
          </w:p>
        </w:tc>
        <w:tc>
          <w:tcPr>
            <w:tcW w:w="1984" w:type="dxa"/>
          </w:tcPr>
          <w:p w14:paraId="58B385B3">
            <w:pPr>
              <w:pStyle w:val="21"/>
              <w:rPr>
                <w:rFonts w:ascii="Times New Roman"/>
                <w:szCs w:val="18"/>
              </w:rPr>
            </w:pPr>
            <w:r>
              <w:rPr>
                <w:rFonts w:ascii="Times New Roman"/>
                <w:szCs w:val="18"/>
              </w:rPr>
              <w:t>0.02</w:t>
            </w:r>
          </w:p>
        </w:tc>
        <w:tc>
          <w:tcPr>
            <w:tcW w:w="1369" w:type="dxa"/>
          </w:tcPr>
          <w:p w14:paraId="0E272B80">
            <w:pPr>
              <w:pStyle w:val="21"/>
              <w:rPr>
                <w:rFonts w:ascii="Times New Roman"/>
                <w:szCs w:val="18"/>
              </w:rPr>
            </w:pPr>
            <w:r>
              <w:rPr>
                <w:rFonts w:ascii="Times New Roman"/>
                <w:szCs w:val="18"/>
              </w:rPr>
              <w:t>0.5</w:t>
            </w:r>
          </w:p>
        </w:tc>
        <w:tc>
          <w:tcPr>
            <w:tcW w:w="1277" w:type="dxa"/>
            <w:vMerge w:val="continue"/>
            <w:shd w:val="clear" w:color="auto" w:fill="auto"/>
            <w:vAlign w:val="center"/>
          </w:tcPr>
          <w:p w14:paraId="374C0938">
            <w:pPr>
              <w:pStyle w:val="21"/>
              <w:rPr>
                <w:rFonts w:ascii="Times New Roman"/>
                <w:szCs w:val="18"/>
              </w:rPr>
            </w:pPr>
          </w:p>
        </w:tc>
      </w:tr>
      <w:tr w14:paraId="7FBD7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57E838EC">
            <w:pPr>
              <w:pStyle w:val="21"/>
              <w:rPr>
                <w:rFonts w:ascii="Times New Roman"/>
                <w:szCs w:val="18"/>
              </w:rPr>
            </w:pPr>
            <w:r>
              <w:rPr>
                <w:rFonts w:ascii="Times New Roman"/>
                <w:szCs w:val="18"/>
              </w:rPr>
              <w:t>5</w:t>
            </w:r>
          </w:p>
        </w:tc>
        <w:tc>
          <w:tcPr>
            <w:tcW w:w="2900" w:type="dxa"/>
            <w:shd w:val="clear" w:color="auto" w:fill="auto"/>
            <w:vAlign w:val="center"/>
          </w:tcPr>
          <w:p w14:paraId="04CA4715">
            <w:pPr>
              <w:pStyle w:val="21"/>
              <w:rPr>
                <w:rFonts w:ascii="Times New Roman"/>
                <w:szCs w:val="18"/>
              </w:rPr>
            </w:pPr>
            <w:r>
              <w:rPr>
                <w:rFonts w:ascii="Times New Roman"/>
                <w:szCs w:val="18"/>
              </w:rPr>
              <w:t>Total Xylenes</w:t>
            </w:r>
            <w:r>
              <w:rPr>
                <w:rFonts w:ascii="Times New Roman"/>
                <w:szCs w:val="18"/>
                <w:vertAlign w:val="superscript"/>
              </w:rPr>
              <w:t>b</w:t>
            </w:r>
          </w:p>
        </w:tc>
        <w:tc>
          <w:tcPr>
            <w:tcW w:w="1984" w:type="dxa"/>
          </w:tcPr>
          <w:p w14:paraId="6CCF4556">
            <w:pPr>
              <w:pStyle w:val="21"/>
              <w:rPr>
                <w:rFonts w:ascii="Times New Roman"/>
                <w:szCs w:val="18"/>
              </w:rPr>
            </w:pPr>
            <w:r>
              <w:rPr>
                <w:rFonts w:ascii="Times New Roman"/>
                <w:szCs w:val="18"/>
              </w:rPr>
              <w:t>0.01</w:t>
            </w:r>
          </w:p>
        </w:tc>
        <w:tc>
          <w:tcPr>
            <w:tcW w:w="1369" w:type="dxa"/>
          </w:tcPr>
          <w:p w14:paraId="62B8A99A">
            <w:pPr>
              <w:pStyle w:val="21"/>
              <w:rPr>
                <w:rFonts w:ascii="Times New Roman"/>
                <w:szCs w:val="18"/>
              </w:rPr>
            </w:pPr>
            <w:r>
              <w:rPr>
                <w:rFonts w:ascii="Times New Roman"/>
                <w:szCs w:val="18"/>
              </w:rPr>
              <w:t>1.0</w:t>
            </w:r>
          </w:p>
        </w:tc>
        <w:tc>
          <w:tcPr>
            <w:tcW w:w="1277" w:type="dxa"/>
            <w:vMerge w:val="continue"/>
            <w:shd w:val="clear" w:color="auto" w:fill="auto"/>
            <w:vAlign w:val="center"/>
          </w:tcPr>
          <w:p w14:paraId="07B2B9E4">
            <w:pPr>
              <w:pStyle w:val="21"/>
              <w:rPr>
                <w:rFonts w:ascii="Times New Roman"/>
                <w:szCs w:val="18"/>
              </w:rPr>
            </w:pPr>
          </w:p>
        </w:tc>
      </w:tr>
      <w:tr w14:paraId="46104E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0B7D05E1">
            <w:pPr>
              <w:pStyle w:val="21"/>
              <w:rPr>
                <w:rFonts w:ascii="Times New Roman"/>
                <w:szCs w:val="18"/>
              </w:rPr>
            </w:pPr>
            <w:r>
              <w:rPr>
                <w:rFonts w:ascii="Times New Roman"/>
                <w:szCs w:val="18"/>
              </w:rPr>
              <w:t>6</w:t>
            </w:r>
          </w:p>
        </w:tc>
        <w:tc>
          <w:tcPr>
            <w:tcW w:w="2900" w:type="dxa"/>
            <w:shd w:val="clear" w:color="auto" w:fill="auto"/>
            <w:vAlign w:val="center"/>
          </w:tcPr>
          <w:p w14:paraId="0F1B508D">
            <w:pPr>
              <w:pStyle w:val="21"/>
              <w:rPr>
                <w:rFonts w:ascii="Times New Roman"/>
                <w:szCs w:val="18"/>
              </w:rPr>
            </w:pPr>
            <w:r>
              <w:rPr>
                <w:rFonts w:ascii="Times New Roman"/>
                <w:szCs w:val="18"/>
              </w:rPr>
              <w:t>Adsorbable Organic Halides (AOX)</w:t>
            </w:r>
          </w:p>
        </w:tc>
        <w:tc>
          <w:tcPr>
            <w:tcW w:w="1984" w:type="dxa"/>
          </w:tcPr>
          <w:p w14:paraId="4DD179EF">
            <w:pPr>
              <w:pStyle w:val="21"/>
              <w:rPr>
                <w:rFonts w:ascii="Times New Roman"/>
                <w:szCs w:val="18"/>
              </w:rPr>
            </w:pPr>
            <w:r>
              <w:rPr>
                <w:rFonts w:ascii="Times New Roman"/>
                <w:szCs w:val="18"/>
              </w:rPr>
              <w:t>1.0</w:t>
            </w:r>
          </w:p>
        </w:tc>
        <w:tc>
          <w:tcPr>
            <w:tcW w:w="1369" w:type="dxa"/>
          </w:tcPr>
          <w:p w14:paraId="18BB882E">
            <w:pPr>
              <w:pStyle w:val="21"/>
              <w:rPr>
                <w:rFonts w:ascii="Times New Roman"/>
                <w:szCs w:val="18"/>
              </w:rPr>
            </w:pPr>
            <w:r>
              <w:rPr>
                <w:rFonts w:ascii="Times New Roman"/>
                <w:szCs w:val="18"/>
              </w:rPr>
              <w:t>8.0</w:t>
            </w:r>
          </w:p>
        </w:tc>
        <w:tc>
          <w:tcPr>
            <w:tcW w:w="1277" w:type="dxa"/>
            <w:vMerge w:val="continue"/>
            <w:shd w:val="clear" w:color="auto" w:fill="auto"/>
            <w:vAlign w:val="center"/>
          </w:tcPr>
          <w:p w14:paraId="47255E39">
            <w:pPr>
              <w:pStyle w:val="21"/>
              <w:rPr>
                <w:rFonts w:ascii="Times New Roman"/>
                <w:szCs w:val="18"/>
              </w:rPr>
            </w:pPr>
          </w:p>
        </w:tc>
      </w:tr>
      <w:tr w14:paraId="5E094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09EFC55D">
            <w:pPr>
              <w:pStyle w:val="21"/>
              <w:rPr>
                <w:rFonts w:ascii="Times New Roman"/>
                <w:szCs w:val="18"/>
              </w:rPr>
            </w:pPr>
            <w:r>
              <w:rPr>
                <w:rFonts w:ascii="Times New Roman"/>
                <w:szCs w:val="18"/>
              </w:rPr>
              <w:t>7</w:t>
            </w:r>
          </w:p>
        </w:tc>
        <w:tc>
          <w:tcPr>
            <w:tcW w:w="2900" w:type="dxa"/>
            <w:shd w:val="clear" w:color="auto" w:fill="auto"/>
            <w:vAlign w:val="center"/>
          </w:tcPr>
          <w:p w14:paraId="61784520">
            <w:pPr>
              <w:pStyle w:val="21"/>
              <w:rPr>
                <w:rFonts w:ascii="Times New Roman"/>
                <w:szCs w:val="18"/>
              </w:rPr>
            </w:pPr>
            <w:r>
              <w:rPr>
                <w:rFonts w:ascii="Times New Roman"/>
                <w:szCs w:val="18"/>
              </w:rPr>
              <w:t>Dichloromethane</w:t>
            </w:r>
          </w:p>
        </w:tc>
        <w:tc>
          <w:tcPr>
            <w:tcW w:w="1984" w:type="dxa"/>
          </w:tcPr>
          <w:p w14:paraId="1249EB5E">
            <w:pPr>
              <w:pStyle w:val="21"/>
              <w:rPr>
                <w:rFonts w:ascii="Times New Roman"/>
                <w:szCs w:val="18"/>
              </w:rPr>
            </w:pPr>
            <w:r>
              <w:rPr>
                <w:rFonts w:ascii="Times New Roman"/>
                <w:szCs w:val="18"/>
              </w:rPr>
              <w:t>0.2</w:t>
            </w:r>
          </w:p>
        </w:tc>
        <w:tc>
          <w:tcPr>
            <w:tcW w:w="1369" w:type="dxa"/>
          </w:tcPr>
          <w:p w14:paraId="377ECD27">
            <w:pPr>
              <w:pStyle w:val="21"/>
              <w:rPr>
                <w:rFonts w:ascii="Times New Roman"/>
                <w:szCs w:val="18"/>
              </w:rPr>
            </w:pPr>
            <w:r>
              <w:rPr>
                <w:rFonts w:ascii="Times New Roman"/>
                <w:szCs w:val="18"/>
              </w:rPr>
              <w:t>0.2</w:t>
            </w:r>
          </w:p>
        </w:tc>
        <w:tc>
          <w:tcPr>
            <w:tcW w:w="1277" w:type="dxa"/>
            <w:vMerge w:val="continue"/>
            <w:shd w:val="clear" w:color="auto" w:fill="auto"/>
            <w:vAlign w:val="center"/>
          </w:tcPr>
          <w:p w14:paraId="7967681C">
            <w:pPr>
              <w:pStyle w:val="21"/>
              <w:rPr>
                <w:rFonts w:ascii="Times New Roman"/>
                <w:szCs w:val="18"/>
              </w:rPr>
            </w:pPr>
          </w:p>
        </w:tc>
      </w:tr>
      <w:tr w14:paraId="0C3324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583FC823">
            <w:pPr>
              <w:pStyle w:val="21"/>
              <w:rPr>
                <w:rFonts w:ascii="Times New Roman"/>
                <w:szCs w:val="18"/>
              </w:rPr>
            </w:pPr>
            <w:r>
              <w:rPr>
                <w:rFonts w:ascii="Times New Roman"/>
                <w:szCs w:val="18"/>
              </w:rPr>
              <w:t>8</w:t>
            </w:r>
          </w:p>
        </w:tc>
        <w:tc>
          <w:tcPr>
            <w:tcW w:w="2900" w:type="dxa"/>
            <w:shd w:val="clear" w:color="auto" w:fill="auto"/>
            <w:vAlign w:val="center"/>
          </w:tcPr>
          <w:p w14:paraId="5CA18C25">
            <w:pPr>
              <w:pStyle w:val="21"/>
              <w:rPr>
                <w:rFonts w:ascii="Times New Roman"/>
                <w:szCs w:val="18"/>
              </w:rPr>
            </w:pPr>
            <w:r>
              <w:rPr>
                <w:rFonts w:hint="eastAsia" w:ascii="Times New Roman"/>
                <w:szCs w:val="18"/>
              </w:rPr>
              <w:t>Trichloromethane</w:t>
            </w:r>
          </w:p>
        </w:tc>
        <w:tc>
          <w:tcPr>
            <w:tcW w:w="1984" w:type="dxa"/>
          </w:tcPr>
          <w:p w14:paraId="7A96098F">
            <w:pPr>
              <w:pStyle w:val="21"/>
              <w:rPr>
                <w:rFonts w:ascii="Times New Roman"/>
                <w:szCs w:val="18"/>
              </w:rPr>
            </w:pPr>
            <w:r>
              <w:rPr>
                <w:rFonts w:ascii="Times New Roman"/>
                <w:szCs w:val="18"/>
              </w:rPr>
              <w:t>0.013</w:t>
            </w:r>
          </w:p>
        </w:tc>
        <w:tc>
          <w:tcPr>
            <w:tcW w:w="1369" w:type="dxa"/>
          </w:tcPr>
          <w:p w14:paraId="364C8CAB">
            <w:pPr>
              <w:pStyle w:val="21"/>
              <w:rPr>
                <w:rFonts w:ascii="Times New Roman"/>
                <w:szCs w:val="18"/>
              </w:rPr>
            </w:pPr>
            <w:r>
              <w:rPr>
                <w:rFonts w:ascii="Times New Roman"/>
                <w:szCs w:val="18"/>
              </w:rPr>
              <w:t>1.0</w:t>
            </w:r>
          </w:p>
        </w:tc>
        <w:tc>
          <w:tcPr>
            <w:tcW w:w="1277" w:type="dxa"/>
            <w:vMerge w:val="continue"/>
            <w:shd w:val="clear" w:color="auto" w:fill="auto"/>
            <w:vAlign w:val="center"/>
          </w:tcPr>
          <w:p w14:paraId="5FF63002">
            <w:pPr>
              <w:pStyle w:val="21"/>
              <w:rPr>
                <w:rFonts w:ascii="Times New Roman"/>
                <w:szCs w:val="18"/>
              </w:rPr>
            </w:pPr>
          </w:p>
        </w:tc>
      </w:tr>
      <w:tr w14:paraId="3CD59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765C394D">
            <w:pPr>
              <w:pStyle w:val="21"/>
              <w:rPr>
                <w:rFonts w:ascii="Times New Roman"/>
                <w:szCs w:val="18"/>
              </w:rPr>
            </w:pPr>
            <w:r>
              <w:rPr>
                <w:rFonts w:ascii="Times New Roman"/>
                <w:szCs w:val="18"/>
              </w:rPr>
              <w:t>9</w:t>
            </w:r>
          </w:p>
        </w:tc>
        <w:tc>
          <w:tcPr>
            <w:tcW w:w="2900" w:type="dxa"/>
            <w:shd w:val="clear" w:color="auto" w:fill="auto"/>
            <w:vAlign w:val="center"/>
          </w:tcPr>
          <w:p w14:paraId="1F6616E2">
            <w:pPr>
              <w:pStyle w:val="21"/>
              <w:rPr>
                <w:rFonts w:ascii="Times New Roman"/>
                <w:szCs w:val="18"/>
              </w:rPr>
            </w:pPr>
            <w:r>
              <w:rPr>
                <w:rFonts w:ascii="Times New Roman"/>
                <w:szCs w:val="18"/>
              </w:rPr>
              <w:t>1,2-Dichloroethane</w:t>
            </w:r>
          </w:p>
        </w:tc>
        <w:tc>
          <w:tcPr>
            <w:tcW w:w="1984" w:type="dxa"/>
          </w:tcPr>
          <w:p w14:paraId="3890800F">
            <w:pPr>
              <w:pStyle w:val="21"/>
              <w:rPr>
                <w:rFonts w:ascii="Times New Roman"/>
                <w:szCs w:val="18"/>
              </w:rPr>
            </w:pPr>
            <w:r>
              <w:rPr>
                <w:rFonts w:ascii="Times New Roman"/>
                <w:szCs w:val="18"/>
              </w:rPr>
              <w:t>Not detectable</w:t>
            </w:r>
          </w:p>
        </w:tc>
        <w:tc>
          <w:tcPr>
            <w:tcW w:w="1369" w:type="dxa"/>
          </w:tcPr>
          <w:p w14:paraId="0AE8DD6E">
            <w:pPr>
              <w:pStyle w:val="21"/>
              <w:rPr>
                <w:rFonts w:ascii="Times New Roman"/>
                <w:szCs w:val="18"/>
              </w:rPr>
            </w:pPr>
            <w:r>
              <w:rPr>
                <w:rFonts w:ascii="Times New Roman"/>
                <w:szCs w:val="18"/>
              </w:rPr>
              <w:t>1.0</w:t>
            </w:r>
          </w:p>
        </w:tc>
        <w:tc>
          <w:tcPr>
            <w:tcW w:w="1277" w:type="dxa"/>
            <w:vMerge w:val="continue"/>
            <w:shd w:val="clear" w:color="auto" w:fill="auto"/>
            <w:vAlign w:val="center"/>
          </w:tcPr>
          <w:p w14:paraId="7CCF8385">
            <w:pPr>
              <w:pStyle w:val="21"/>
              <w:rPr>
                <w:rFonts w:ascii="Times New Roman"/>
                <w:szCs w:val="18"/>
              </w:rPr>
            </w:pPr>
          </w:p>
        </w:tc>
      </w:tr>
      <w:tr w14:paraId="481B8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29388358">
            <w:pPr>
              <w:pStyle w:val="21"/>
              <w:rPr>
                <w:rFonts w:ascii="Times New Roman"/>
                <w:szCs w:val="18"/>
              </w:rPr>
            </w:pPr>
            <w:r>
              <w:rPr>
                <w:rFonts w:ascii="Times New Roman"/>
                <w:szCs w:val="18"/>
              </w:rPr>
              <w:t>10</w:t>
            </w:r>
          </w:p>
        </w:tc>
        <w:tc>
          <w:tcPr>
            <w:tcW w:w="2900" w:type="dxa"/>
            <w:shd w:val="clear" w:color="auto" w:fill="auto"/>
            <w:vAlign w:val="center"/>
          </w:tcPr>
          <w:p w14:paraId="231B2D84">
            <w:pPr>
              <w:pStyle w:val="21"/>
              <w:rPr>
                <w:rFonts w:ascii="Times New Roman"/>
                <w:szCs w:val="18"/>
              </w:rPr>
            </w:pPr>
            <w:r>
              <w:rPr>
                <w:rFonts w:ascii="Times New Roman"/>
                <w:szCs w:val="18"/>
              </w:rPr>
              <w:t>1,2-Dichlorobenzene</w:t>
            </w:r>
          </w:p>
        </w:tc>
        <w:tc>
          <w:tcPr>
            <w:tcW w:w="1984" w:type="dxa"/>
          </w:tcPr>
          <w:p w14:paraId="0B677CAB">
            <w:pPr>
              <w:pStyle w:val="21"/>
              <w:rPr>
                <w:rFonts w:ascii="Times New Roman"/>
                <w:szCs w:val="18"/>
              </w:rPr>
            </w:pPr>
            <w:r>
              <w:rPr>
                <w:rFonts w:ascii="Times New Roman"/>
                <w:szCs w:val="18"/>
              </w:rPr>
              <w:t>0.06</w:t>
            </w:r>
          </w:p>
        </w:tc>
        <w:tc>
          <w:tcPr>
            <w:tcW w:w="1369" w:type="dxa"/>
          </w:tcPr>
          <w:p w14:paraId="506DB20F">
            <w:pPr>
              <w:pStyle w:val="21"/>
              <w:rPr>
                <w:rFonts w:ascii="Times New Roman"/>
                <w:szCs w:val="18"/>
              </w:rPr>
            </w:pPr>
            <w:r>
              <w:rPr>
                <w:rFonts w:ascii="Times New Roman"/>
                <w:szCs w:val="18"/>
              </w:rPr>
              <w:t>1.0</w:t>
            </w:r>
          </w:p>
        </w:tc>
        <w:tc>
          <w:tcPr>
            <w:tcW w:w="1277" w:type="dxa"/>
            <w:vMerge w:val="continue"/>
            <w:shd w:val="clear" w:color="auto" w:fill="auto"/>
            <w:vAlign w:val="center"/>
          </w:tcPr>
          <w:p w14:paraId="7F836E12">
            <w:pPr>
              <w:pStyle w:val="21"/>
              <w:rPr>
                <w:rFonts w:ascii="Times New Roman"/>
                <w:szCs w:val="18"/>
              </w:rPr>
            </w:pPr>
          </w:p>
        </w:tc>
      </w:tr>
      <w:tr w14:paraId="5D1375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5A3A3F18">
            <w:pPr>
              <w:pStyle w:val="21"/>
              <w:rPr>
                <w:rFonts w:ascii="Times New Roman"/>
                <w:szCs w:val="18"/>
              </w:rPr>
            </w:pPr>
            <w:r>
              <w:rPr>
                <w:rFonts w:ascii="Times New Roman"/>
                <w:szCs w:val="18"/>
              </w:rPr>
              <w:t>11</w:t>
            </w:r>
          </w:p>
        </w:tc>
        <w:tc>
          <w:tcPr>
            <w:tcW w:w="2900" w:type="dxa"/>
            <w:shd w:val="clear" w:color="auto" w:fill="auto"/>
            <w:vAlign w:val="center"/>
          </w:tcPr>
          <w:p w14:paraId="3A5A1735">
            <w:pPr>
              <w:pStyle w:val="21"/>
              <w:rPr>
                <w:rFonts w:ascii="Times New Roman"/>
                <w:szCs w:val="18"/>
              </w:rPr>
            </w:pPr>
            <w:r>
              <w:rPr>
                <w:rFonts w:ascii="Times New Roman"/>
                <w:szCs w:val="18"/>
              </w:rPr>
              <w:t>Chlorobenzene</w:t>
            </w:r>
          </w:p>
        </w:tc>
        <w:tc>
          <w:tcPr>
            <w:tcW w:w="1984" w:type="dxa"/>
          </w:tcPr>
          <w:p w14:paraId="5D6BB2D5">
            <w:pPr>
              <w:pStyle w:val="21"/>
              <w:rPr>
                <w:rFonts w:ascii="Times New Roman"/>
                <w:szCs w:val="18"/>
              </w:rPr>
            </w:pPr>
            <w:r>
              <w:rPr>
                <w:rFonts w:ascii="Times New Roman"/>
                <w:szCs w:val="18"/>
              </w:rPr>
              <w:t>0.06</w:t>
            </w:r>
          </w:p>
        </w:tc>
        <w:tc>
          <w:tcPr>
            <w:tcW w:w="1369" w:type="dxa"/>
          </w:tcPr>
          <w:p w14:paraId="0253F681">
            <w:pPr>
              <w:pStyle w:val="21"/>
              <w:rPr>
                <w:rFonts w:ascii="Times New Roman"/>
                <w:szCs w:val="18"/>
              </w:rPr>
            </w:pPr>
            <w:r>
              <w:rPr>
                <w:rFonts w:ascii="Times New Roman"/>
                <w:szCs w:val="18"/>
              </w:rPr>
              <w:t>0.15</w:t>
            </w:r>
          </w:p>
        </w:tc>
        <w:tc>
          <w:tcPr>
            <w:tcW w:w="1277" w:type="dxa"/>
            <w:vMerge w:val="continue"/>
            <w:shd w:val="clear" w:color="auto" w:fill="auto"/>
            <w:vAlign w:val="center"/>
          </w:tcPr>
          <w:p w14:paraId="341ECF17">
            <w:pPr>
              <w:pStyle w:val="21"/>
              <w:rPr>
                <w:rFonts w:ascii="Times New Roman"/>
                <w:szCs w:val="18"/>
              </w:rPr>
            </w:pPr>
          </w:p>
        </w:tc>
      </w:tr>
      <w:tr w14:paraId="349B8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520552E8">
            <w:pPr>
              <w:pStyle w:val="21"/>
              <w:rPr>
                <w:rFonts w:ascii="Times New Roman"/>
                <w:szCs w:val="18"/>
              </w:rPr>
            </w:pPr>
            <w:r>
              <w:rPr>
                <w:rFonts w:ascii="Times New Roman"/>
                <w:szCs w:val="18"/>
              </w:rPr>
              <w:t>12</w:t>
            </w:r>
          </w:p>
        </w:tc>
        <w:tc>
          <w:tcPr>
            <w:tcW w:w="2900" w:type="dxa"/>
            <w:shd w:val="clear" w:color="auto" w:fill="auto"/>
            <w:vAlign w:val="center"/>
          </w:tcPr>
          <w:p w14:paraId="35C0ED79">
            <w:pPr>
              <w:pStyle w:val="21"/>
              <w:rPr>
                <w:rFonts w:ascii="Times New Roman"/>
                <w:szCs w:val="18"/>
              </w:rPr>
            </w:pPr>
            <w:r>
              <w:rPr>
                <w:rFonts w:ascii="Times New Roman"/>
                <w:szCs w:val="18"/>
              </w:rPr>
              <w:t>Acetonitrile</w:t>
            </w:r>
          </w:p>
        </w:tc>
        <w:tc>
          <w:tcPr>
            <w:tcW w:w="1984" w:type="dxa"/>
          </w:tcPr>
          <w:p w14:paraId="0B29FF31">
            <w:pPr>
              <w:pStyle w:val="21"/>
              <w:rPr>
                <w:rFonts w:ascii="Times New Roman"/>
                <w:szCs w:val="18"/>
              </w:rPr>
            </w:pPr>
            <w:r>
              <w:rPr>
                <w:rFonts w:ascii="Times New Roman"/>
                <w:szCs w:val="18"/>
              </w:rPr>
              <w:t>2.0</w:t>
            </w:r>
          </w:p>
        </w:tc>
        <w:tc>
          <w:tcPr>
            <w:tcW w:w="1369" w:type="dxa"/>
          </w:tcPr>
          <w:p w14:paraId="546A29C2">
            <w:pPr>
              <w:pStyle w:val="21"/>
              <w:rPr>
                <w:rFonts w:ascii="Times New Roman"/>
                <w:szCs w:val="18"/>
              </w:rPr>
            </w:pPr>
            <w:r>
              <w:rPr>
                <w:rFonts w:ascii="Times New Roman"/>
                <w:szCs w:val="18"/>
              </w:rPr>
              <w:t>5.0</w:t>
            </w:r>
          </w:p>
        </w:tc>
        <w:tc>
          <w:tcPr>
            <w:tcW w:w="1277" w:type="dxa"/>
            <w:vMerge w:val="continue"/>
            <w:shd w:val="clear" w:color="auto" w:fill="auto"/>
            <w:vAlign w:val="center"/>
          </w:tcPr>
          <w:p w14:paraId="68DE82A1">
            <w:pPr>
              <w:pStyle w:val="21"/>
              <w:rPr>
                <w:rFonts w:ascii="Times New Roman"/>
                <w:szCs w:val="18"/>
              </w:rPr>
            </w:pPr>
          </w:p>
        </w:tc>
      </w:tr>
      <w:tr w14:paraId="35098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388FF075">
            <w:pPr>
              <w:pStyle w:val="21"/>
              <w:rPr>
                <w:rFonts w:ascii="Times New Roman"/>
                <w:szCs w:val="18"/>
              </w:rPr>
            </w:pPr>
            <w:r>
              <w:rPr>
                <w:rFonts w:ascii="Times New Roman"/>
                <w:szCs w:val="18"/>
              </w:rPr>
              <w:t>13</w:t>
            </w:r>
          </w:p>
        </w:tc>
        <w:tc>
          <w:tcPr>
            <w:tcW w:w="2900" w:type="dxa"/>
            <w:shd w:val="clear" w:color="auto" w:fill="auto"/>
            <w:vAlign w:val="center"/>
          </w:tcPr>
          <w:p w14:paraId="372E7B79">
            <w:pPr>
              <w:pStyle w:val="21"/>
              <w:rPr>
                <w:rFonts w:ascii="Times New Roman"/>
                <w:szCs w:val="18"/>
              </w:rPr>
            </w:pPr>
            <w:r>
              <w:rPr>
                <w:rFonts w:ascii="Times New Roman"/>
                <w:szCs w:val="18"/>
              </w:rPr>
              <w:t>Anilines</w:t>
            </w:r>
          </w:p>
        </w:tc>
        <w:tc>
          <w:tcPr>
            <w:tcW w:w="1984" w:type="dxa"/>
          </w:tcPr>
          <w:p w14:paraId="68354542">
            <w:pPr>
              <w:pStyle w:val="21"/>
              <w:rPr>
                <w:rFonts w:ascii="Times New Roman"/>
                <w:szCs w:val="18"/>
              </w:rPr>
            </w:pPr>
            <w:r>
              <w:rPr>
                <w:rFonts w:ascii="Times New Roman"/>
                <w:szCs w:val="18"/>
              </w:rPr>
              <w:t>1.0</w:t>
            </w:r>
          </w:p>
        </w:tc>
        <w:tc>
          <w:tcPr>
            <w:tcW w:w="1369" w:type="dxa"/>
          </w:tcPr>
          <w:p w14:paraId="5235A6F7">
            <w:pPr>
              <w:pStyle w:val="21"/>
              <w:rPr>
                <w:rFonts w:ascii="Times New Roman"/>
                <w:szCs w:val="18"/>
              </w:rPr>
            </w:pPr>
            <w:r>
              <w:rPr>
                <w:rFonts w:ascii="Times New Roman"/>
                <w:szCs w:val="18"/>
              </w:rPr>
              <w:t>1.0</w:t>
            </w:r>
          </w:p>
        </w:tc>
        <w:tc>
          <w:tcPr>
            <w:tcW w:w="1277" w:type="dxa"/>
            <w:vMerge w:val="continue"/>
            <w:shd w:val="clear" w:color="auto" w:fill="auto"/>
            <w:vAlign w:val="center"/>
          </w:tcPr>
          <w:p w14:paraId="1C6FED88">
            <w:pPr>
              <w:pStyle w:val="21"/>
              <w:rPr>
                <w:rFonts w:ascii="Times New Roman"/>
                <w:szCs w:val="18"/>
              </w:rPr>
            </w:pPr>
          </w:p>
        </w:tc>
      </w:tr>
      <w:tr w14:paraId="67804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69C013AF">
            <w:pPr>
              <w:pStyle w:val="21"/>
              <w:rPr>
                <w:rFonts w:ascii="Times New Roman"/>
                <w:szCs w:val="18"/>
              </w:rPr>
            </w:pPr>
            <w:r>
              <w:rPr>
                <w:rFonts w:ascii="Times New Roman"/>
                <w:szCs w:val="18"/>
              </w:rPr>
              <w:t>14</w:t>
            </w:r>
          </w:p>
        </w:tc>
        <w:tc>
          <w:tcPr>
            <w:tcW w:w="2900" w:type="dxa"/>
            <w:shd w:val="clear" w:color="auto" w:fill="auto"/>
            <w:vAlign w:val="center"/>
          </w:tcPr>
          <w:p w14:paraId="1CDFF1B0">
            <w:pPr>
              <w:pStyle w:val="21"/>
              <w:rPr>
                <w:rFonts w:ascii="Times New Roman"/>
                <w:szCs w:val="18"/>
              </w:rPr>
            </w:pPr>
            <w:r>
              <w:rPr>
                <w:rFonts w:ascii="Times New Roman"/>
                <w:szCs w:val="18"/>
              </w:rPr>
              <w:t>Nitrobenzenes</w:t>
            </w:r>
          </w:p>
        </w:tc>
        <w:tc>
          <w:tcPr>
            <w:tcW w:w="1984" w:type="dxa"/>
          </w:tcPr>
          <w:p w14:paraId="0B33C6F2">
            <w:pPr>
              <w:pStyle w:val="21"/>
              <w:rPr>
                <w:rFonts w:ascii="Times New Roman"/>
                <w:szCs w:val="18"/>
              </w:rPr>
            </w:pPr>
            <w:r>
              <w:rPr>
                <w:rFonts w:ascii="Times New Roman"/>
                <w:szCs w:val="18"/>
              </w:rPr>
              <w:t>2.0</w:t>
            </w:r>
          </w:p>
        </w:tc>
        <w:tc>
          <w:tcPr>
            <w:tcW w:w="1369" w:type="dxa"/>
          </w:tcPr>
          <w:p w14:paraId="01CA705E">
            <w:pPr>
              <w:pStyle w:val="21"/>
              <w:rPr>
                <w:rFonts w:ascii="Times New Roman"/>
                <w:szCs w:val="18"/>
              </w:rPr>
            </w:pPr>
            <w:r>
              <w:rPr>
                <w:rFonts w:ascii="Times New Roman"/>
                <w:szCs w:val="18"/>
              </w:rPr>
              <w:t>2.0</w:t>
            </w:r>
          </w:p>
        </w:tc>
        <w:tc>
          <w:tcPr>
            <w:tcW w:w="1277" w:type="dxa"/>
            <w:vMerge w:val="continue"/>
            <w:shd w:val="clear" w:color="auto" w:fill="auto"/>
            <w:vAlign w:val="center"/>
          </w:tcPr>
          <w:p w14:paraId="4DEDA717">
            <w:pPr>
              <w:pStyle w:val="21"/>
              <w:rPr>
                <w:rFonts w:ascii="Times New Roman"/>
                <w:szCs w:val="18"/>
              </w:rPr>
            </w:pPr>
          </w:p>
        </w:tc>
      </w:tr>
      <w:tr w14:paraId="313EE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18FC5812">
            <w:pPr>
              <w:pStyle w:val="21"/>
              <w:rPr>
                <w:rFonts w:ascii="Times New Roman"/>
                <w:szCs w:val="18"/>
              </w:rPr>
            </w:pPr>
            <w:r>
              <w:rPr>
                <w:rFonts w:ascii="Times New Roman"/>
                <w:szCs w:val="18"/>
              </w:rPr>
              <w:t>15</w:t>
            </w:r>
          </w:p>
        </w:tc>
        <w:tc>
          <w:tcPr>
            <w:tcW w:w="2900" w:type="dxa"/>
            <w:shd w:val="clear" w:color="auto" w:fill="auto"/>
            <w:vAlign w:val="center"/>
          </w:tcPr>
          <w:p w14:paraId="4543C0AF">
            <w:pPr>
              <w:pStyle w:val="21"/>
              <w:rPr>
                <w:rFonts w:ascii="Times New Roman"/>
                <w:szCs w:val="18"/>
              </w:rPr>
            </w:pPr>
            <w:r>
              <w:rPr>
                <w:rFonts w:ascii="Times New Roman"/>
                <w:szCs w:val="18"/>
              </w:rPr>
              <w:t>Sulfides</w:t>
            </w:r>
          </w:p>
        </w:tc>
        <w:tc>
          <w:tcPr>
            <w:tcW w:w="1984" w:type="dxa"/>
          </w:tcPr>
          <w:p w14:paraId="4A9E205A">
            <w:pPr>
              <w:pStyle w:val="21"/>
              <w:rPr>
                <w:rFonts w:ascii="Times New Roman"/>
                <w:szCs w:val="18"/>
              </w:rPr>
            </w:pPr>
            <w:r>
              <w:rPr>
                <w:rFonts w:ascii="Times New Roman"/>
                <w:szCs w:val="18"/>
              </w:rPr>
              <w:t>1.0</w:t>
            </w:r>
          </w:p>
        </w:tc>
        <w:tc>
          <w:tcPr>
            <w:tcW w:w="1369" w:type="dxa"/>
          </w:tcPr>
          <w:p w14:paraId="15D95F83">
            <w:pPr>
              <w:pStyle w:val="21"/>
              <w:rPr>
                <w:rFonts w:ascii="Times New Roman"/>
                <w:szCs w:val="18"/>
              </w:rPr>
            </w:pPr>
            <w:r>
              <w:rPr>
                <w:rFonts w:ascii="Times New Roman"/>
                <w:szCs w:val="18"/>
              </w:rPr>
              <w:t>1.0</w:t>
            </w:r>
          </w:p>
        </w:tc>
        <w:tc>
          <w:tcPr>
            <w:tcW w:w="1277" w:type="dxa"/>
            <w:vMerge w:val="continue"/>
            <w:shd w:val="clear" w:color="auto" w:fill="auto"/>
            <w:vAlign w:val="center"/>
          </w:tcPr>
          <w:p w14:paraId="6733D35C">
            <w:pPr>
              <w:pStyle w:val="21"/>
              <w:rPr>
                <w:rFonts w:ascii="Times New Roman"/>
                <w:szCs w:val="18"/>
              </w:rPr>
            </w:pPr>
          </w:p>
        </w:tc>
      </w:tr>
      <w:tr w14:paraId="25585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0CBC3F50">
            <w:pPr>
              <w:pStyle w:val="21"/>
              <w:rPr>
                <w:rFonts w:ascii="Times New Roman"/>
                <w:szCs w:val="18"/>
              </w:rPr>
            </w:pPr>
            <w:r>
              <w:rPr>
                <w:rFonts w:ascii="Times New Roman"/>
                <w:szCs w:val="18"/>
              </w:rPr>
              <w:t>16</w:t>
            </w:r>
          </w:p>
        </w:tc>
        <w:tc>
          <w:tcPr>
            <w:tcW w:w="2900" w:type="dxa"/>
            <w:shd w:val="clear" w:color="auto" w:fill="auto"/>
          </w:tcPr>
          <w:p w14:paraId="033F1B24">
            <w:pPr>
              <w:pStyle w:val="21"/>
              <w:rPr>
                <w:rFonts w:ascii="Times New Roman"/>
                <w:szCs w:val="18"/>
              </w:rPr>
            </w:pPr>
            <w:r>
              <w:rPr>
                <w:rFonts w:ascii="Times New Roman"/>
                <w:szCs w:val="18"/>
              </w:rPr>
              <w:t xml:space="preserve">Total Copper </w:t>
            </w:r>
          </w:p>
        </w:tc>
        <w:tc>
          <w:tcPr>
            <w:tcW w:w="1984" w:type="dxa"/>
          </w:tcPr>
          <w:p w14:paraId="2B014EE8">
            <w:pPr>
              <w:pStyle w:val="21"/>
              <w:rPr>
                <w:rFonts w:ascii="Times New Roman"/>
                <w:szCs w:val="18"/>
              </w:rPr>
            </w:pPr>
            <w:r>
              <w:rPr>
                <w:rFonts w:ascii="Times New Roman"/>
                <w:szCs w:val="18"/>
              </w:rPr>
              <w:t>0.5</w:t>
            </w:r>
          </w:p>
        </w:tc>
        <w:tc>
          <w:tcPr>
            <w:tcW w:w="1369" w:type="dxa"/>
          </w:tcPr>
          <w:p w14:paraId="4D472685">
            <w:pPr>
              <w:pStyle w:val="21"/>
              <w:rPr>
                <w:rFonts w:ascii="Times New Roman"/>
                <w:szCs w:val="18"/>
              </w:rPr>
            </w:pPr>
            <w:r>
              <w:rPr>
                <w:rFonts w:ascii="Times New Roman"/>
                <w:szCs w:val="18"/>
              </w:rPr>
              <w:t>1.5</w:t>
            </w:r>
          </w:p>
        </w:tc>
        <w:tc>
          <w:tcPr>
            <w:tcW w:w="1277" w:type="dxa"/>
            <w:vMerge w:val="continue"/>
            <w:shd w:val="clear" w:color="auto" w:fill="auto"/>
            <w:vAlign w:val="center"/>
          </w:tcPr>
          <w:p w14:paraId="05E490C6">
            <w:pPr>
              <w:pStyle w:val="21"/>
              <w:rPr>
                <w:rFonts w:ascii="Times New Roman"/>
                <w:szCs w:val="18"/>
              </w:rPr>
            </w:pPr>
          </w:p>
        </w:tc>
      </w:tr>
      <w:tr w14:paraId="28850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96" w:type="dxa"/>
            <w:shd w:val="clear" w:color="auto" w:fill="auto"/>
            <w:vAlign w:val="center"/>
          </w:tcPr>
          <w:p w14:paraId="2C12FACE">
            <w:pPr>
              <w:pStyle w:val="21"/>
              <w:rPr>
                <w:rFonts w:ascii="Times New Roman"/>
                <w:szCs w:val="18"/>
              </w:rPr>
            </w:pPr>
            <w:r>
              <w:rPr>
                <w:rFonts w:ascii="Times New Roman"/>
                <w:szCs w:val="18"/>
              </w:rPr>
              <w:t>17</w:t>
            </w:r>
          </w:p>
        </w:tc>
        <w:tc>
          <w:tcPr>
            <w:tcW w:w="2900" w:type="dxa"/>
            <w:shd w:val="clear" w:color="auto" w:fill="auto"/>
          </w:tcPr>
          <w:p w14:paraId="47330A16">
            <w:pPr>
              <w:pStyle w:val="21"/>
              <w:rPr>
                <w:rFonts w:ascii="Times New Roman"/>
                <w:szCs w:val="18"/>
              </w:rPr>
            </w:pPr>
            <w:r>
              <w:rPr>
                <w:rFonts w:ascii="Times New Roman"/>
                <w:szCs w:val="18"/>
              </w:rPr>
              <w:t>Total Zinc</w:t>
            </w:r>
          </w:p>
        </w:tc>
        <w:tc>
          <w:tcPr>
            <w:tcW w:w="1984" w:type="dxa"/>
          </w:tcPr>
          <w:p w14:paraId="3660050A">
            <w:pPr>
              <w:pStyle w:val="21"/>
              <w:rPr>
                <w:rFonts w:ascii="Times New Roman"/>
                <w:szCs w:val="18"/>
              </w:rPr>
            </w:pPr>
            <w:r>
              <w:rPr>
                <w:rFonts w:ascii="Times New Roman"/>
                <w:szCs w:val="18"/>
              </w:rPr>
              <w:t>0.5</w:t>
            </w:r>
          </w:p>
        </w:tc>
        <w:tc>
          <w:tcPr>
            <w:tcW w:w="1369" w:type="dxa"/>
          </w:tcPr>
          <w:p w14:paraId="013778FD">
            <w:pPr>
              <w:pStyle w:val="21"/>
              <w:rPr>
                <w:rFonts w:ascii="Times New Roman"/>
                <w:szCs w:val="18"/>
              </w:rPr>
            </w:pPr>
            <w:r>
              <w:rPr>
                <w:rFonts w:ascii="Times New Roman"/>
                <w:szCs w:val="18"/>
              </w:rPr>
              <w:t>5.0</w:t>
            </w:r>
          </w:p>
        </w:tc>
        <w:tc>
          <w:tcPr>
            <w:tcW w:w="1277" w:type="dxa"/>
            <w:vMerge w:val="continue"/>
            <w:shd w:val="clear" w:color="auto" w:fill="auto"/>
            <w:vAlign w:val="center"/>
          </w:tcPr>
          <w:p w14:paraId="6AEA9BBE">
            <w:pPr>
              <w:pStyle w:val="21"/>
              <w:rPr>
                <w:rFonts w:ascii="Times New Roman"/>
                <w:szCs w:val="18"/>
              </w:rPr>
            </w:pPr>
          </w:p>
        </w:tc>
      </w:tr>
      <w:tr w14:paraId="6B90D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326" w:type="dxa"/>
            <w:gridSpan w:val="5"/>
            <w:shd w:val="clear" w:color="auto" w:fill="auto"/>
            <w:vAlign w:val="center"/>
          </w:tcPr>
          <w:p w14:paraId="0C13377F">
            <w:pPr>
              <w:pStyle w:val="22"/>
              <w:numPr>
                <w:ilvl w:val="0"/>
                <w:numId w:val="0"/>
              </w:numPr>
              <w:jc w:val="both"/>
              <w:rPr>
                <w:rFonts w:ascii="Times New Roman" w:hAnsi="Times New Roman"/>
                <w:kern w:val="0"/>
                <w:szCs w:val="18"/>
              </w:rPr>
            </w:pPr>
            <w:r>
              <w:rPr>
                <w:rFonts w:ascii="Times New Roman" w:hAnsi="Times New Roman"/>
                <w:kern w:val="0"/>
                <w:szCs w:val="18"/>
                <w:vertAlign w:val="superscript"/>
              </w:rPr>
              <w:t>a</w:t>
            </w:r>
            <w:r>
              <w:rPr>
                <w:rFonts w:ascii="Times New Roman" w:hAnsi="Times New Roman"/>
                <w:kern w:val="0"/>
                <w:szCs w:val="18"/>
              </w:rPr>
              <w:t>：</w:t>
            </w:r>
            <w:r>
              <w:rPr>
                <w:rFonts w:hint="eastAsia" w:ascii="Times New Roman" w:hAnsi="Times New Roman"/>
                <w:kern w:val="0"/>
                <w:szCs w:val="18"/>
              </w:rPr>
              <w:t xml:space="preserve">When </w:t>
            </w:r>
            <w:r>
              <w:rPr>
                <w:rFonts w:ascii="Times New Roman" w:hAnsi="Times New Roman"/>
                <w:kern w:val="0"/>
                <w:szCs w:val="18"/>
              </w:rPr>
              <w:t xml:space="preserve">the wastewater is </w:t>
            </w:r>
            <w:r>
              <w:rPr>
                <w:rFonts w:hint="eastAsia" w:ascii="Times New Roman" w:hAnsi="Times New Roman"/>
                <w:kern w:val="0"/>
                <w:szCs w:val="18"/>
              </w:rPr>
              <w:t>discharg</w:t>
            </w:r>
            <w:r>
              <w:rPr>
                <w:rFonts w:ascii="Times New Roman" w:hAnsi="Times New Roman"/>
                <w:kern w:val="0"/>
                <w:szCs w:val="18"/>
              </w:rPr>
              <w:t>ed</w:t>
            </w:r>
            <w:r>
              <w:rPr>
                <w:rFonts w:hint="eastAsia" w:ascii="Times New Roman" w:hAnsi="Times New Roman"/>
                <w:kern w:val="0"/>
                <w:szCs w:val="18"/>
              </w:rPr>
              <w:t xml:space="preserve"> into urban concentrated</w:t>
            </w:r>
            <w:r>
              <w:rPr>
                <w:rFonts w:ascii="Times New Roman" w:hAnsi="Times New Roman"/>
                <w:kern w:val="0"/>
                <w:szCs w:val="18"/>
              </w:rPr>
              <w:t xml:space="preserve"> </w:t>
            </w:r>
            <w:r>
              <w:rPr>
                <w:rFonts w:hint="eastAsia" w:ascii="Times New Roman" w:hAnsi="Times New Roman"/>
                <w:kern w:val="0"/>
                <w:szCs w:val="18"/>
              </w:rPr>
              <w:t>wast</w:t>
            </w:r>
            <w:r>
              <w:rPr>
                <w:rFonts w:ascii="Times New Roman" w:hAnsi="Times New Roman"/>
                <w:kern w:val="0"/>
                <w:szCs w:val="18"/>
              </w:rPr>
              <w:t>ewater treatment facilities</w:t>
            </w:r>
            <w:r>
              <w:rPr>
                <w:rFonts w:hint="eastAsia" w:ascii="Times New Roman" w:hAnsi="Times New Roman"/>
                <w:kern w:val="0"/>
                <w:szCs w:val="18"/>
              </w:rPr>
              <w:t>, the indirect effluent limits</w:t>
            </w:r>
            <w:r>
              <w:rPr>
                <w:rFonts w:ascii="Times New Roman" w:hAnsi="Times New Roman"/>
                <w:kern w:val="0"/>
                <w:szCs w:val="18"/>
              </w:rPr>
              <w:t xml:space="preserve"> should  match the </w:t>
            </w:r>
            <w:r>
              <w:rPr>
                <w:rFonts w:hint="eastAsia" w:ascii="Times New Roman" w:hAnsi="Times New Roman"/>
                <w:kern w:val="0"/>
                <w:szCs w:val="18"/>
              </w:rPr>
              <w:t>specified</w:t>
            </w:r>
            <w:r>
              <w:rPr>
                <w:rFonts w:ascii="Times New Roman" w:hAnsi="Times New Roman"/>
                <w:kern w:val="0"/>
                <w:szCs w:val="18"/>
              </w:rPr>
              <w:t xml:space="preserve"> requirement</w:t>
            </w:r>
            <w:r>
              <w:rPr>
                <w:rFonts w:hint="eastAsia" w:ascii="Times New Roman" w:hAnsi="Times New Roman"/>
                <w:kern w:val="0"/>
                <w:szCs w:val="18"/>
              </w:rPr>
              <w:t xml:space="preserve"> in this table</w:t>
            </w:r>
            <w:r>
              <w:rPr>
                <w:rFonts w:ascii="Times New Roman" w:hAnsi="Times New Roman"/>
                <w:kern w:val="0"/>
                <w:szCs w:val="18"/>
              </w:rPr>
              <w:t xml:space="preserve">. When the wastewater is discharged into other </w:t>
            </w:r>
            <w:r>
              <w:rPr>
                <w:rFonts w:hint="eastAsia" w:ascii="Times New Roman" w:hAnsi="Times New Roman"/>
                <w:kern w:val="0"/>
                <w:szCs w:val="18"/>
              </w:rPr>
              <w:t>concentrated</w:t>
            </w:r>
            <w:r>
              <w:rPr>
                <w:rFonts w:ascii="Times New Roman" w:hAnsi="Times New Roman"/>
                <w:kern w:val="0"/>
                <w:szCs w:val="18"/>
              </w:rPr>
              <w:t xml:space="preserve"> </w:t>
            </w:r>
            <w:r>
              <w:rPr>
                <w:rFonts w:hint="eastAsia" w:ascii="Times New Roman" w:hAnsi="Times New Roman"/>
                <w:kern w:val="0"/>
                <w:szCs w:val="18"/>
              </w:rPr>
              <w:t>wast</w:t>
            </w:r>
            <w:r>
              <w:rPr>
                <w:rFonts w:ascii="Times New Roman" w:hAnsi="Times New Roman"/>
                <w:kern w:val="0"/>
                <w:szCs w:val="18"/>
              </w:rPr>
              <w:t>ewater treatment facilities</w:t>
            </w:r>
            <w:r>
              <w:rPr>
                <w:rFonts w:hint="eastAsia" w:ascii="Times New Roman" w:hAnsi="Times New Roman"/>
                <w:kern w:val="0"/>
                <w:szCs w:val="18"/>
              </w:rPr>
              <w:t>, the indirect effluent limits</w:t>
            </w:r>
            <w:r>
              <w:rPr>
                <w:rFonts w:ascii="Times New Roman" w:hAnsi="Times New Roman"/>
                <w:kern w:val="0"/>
                <w:szCs w:val="18"/>
              </w:rPr>
              <w:t xml:space="preserve"> should  match the </w:t>
            </w:r>
            <w:r>
              <w:rPr>
                <w:rFonts w:hint="eastAsia" w:ascii="Times New Roman" w:hAnsi="Times New Roman"/>
                <w:kern w:val="0"/>
                <w:szCs w:val="18"/>
              </w:rPr>
              <w:t>specified</w:t>
            </w:r>
            <w:r>
              <w:rPr>
                <w:rFonts w:ascii="Times New Roman" w:hAnsi="Times New Roman"/>
                <w:kern w:val="0"/>
                <w:szCs w:val="18"/>
              </w:rPr>
              <w:t xml:space="preserve"> requirement</w:t>
            </w:r>
            <w:r>
              <w:rPr>
                <w:rFonts w:hint="eastAsia" w:ascii="Times New Roman" w:hAnsi="Times New Roman"/>
                <w:kern w:val="0"/>
                <w:szCs w:val="18"/>
              </w:rPr>
              <w:t xml:space="preserve"> in this table</w:t>
            </w:r>
            <w:r>
              <w:rPr>
                <w:rFonts w:ascii="Times New Roman" w:hAnsi="Times New Roman"/>
                <w:kern w:val="0"/>
                <w:szCs w:val="18"/>
              </w:rPr>
              <w:t xml:space="preserve"> When the wastewater is discharge into the </w:t>
            </w:r>
            <w:r>
              <w:rPr>
                <w:rFonts w:hint="eastAsia" w:ascii="Times New Roman" w:hAnsi="Times New Roman"/>
                <w:kern w:val="0"/>
                <w:szCs w:val="18"/>
              </w:rPr>
              <w:t>concentrated</w:t>
            </w:r>
            <w:r>
              <w:rPr>
                <w:rFonts w:ascii="Times New Roman" w:hAnsi="Times New Roman"/>
                <w:kern w:val="0"/>
                <w:szCs w:val="18"/>
              </w:rPr>
              <w:t xml:space="preserve"> </w:t>
            </w:r>
            <w:r>
              <w:rPr>
                <w:rFonts w:hint="eastAsia" w:ascii="Times New Roman" w:hAnsi="Times New Roman"/>
                <w:kern w:val="0"/>
                <w:szCs w:val="18"/>
              </w:rPr>
              <w:t>wast</w:t>
            </w:r>
            <w:r>
              <w:rPr>
                <w:rFonts w:ascii="Times New Roman" w:hAnsi="Times New Roman"/>
                <w:kern w:val="0"/>
                <w:szCs w:val="18"/>
              </w:rPr>
              <w:t>ewater treatment facilities for pharmaceutical industr</w:t>
            </w:r>
            <w:r>
              <w:rPr>
                <w:rFonts w:hint="eastAsia" w:ascii="Times New Roman" w:hAnsi="Times New Roman"/>
                <w:kern w:val="0"/>
                <w:szCs w:val="18"/>
              </w:rPr>
              <w:t>y</w:t>
            </w:r>
            <w:r>
              <w:rPr>
                <w:rFonts w:ascii="Times New Roman" w:hAnsi="Times New Roman"/>
                <w:kern w:val="0"/>
                <w:szCs w:val="18"/>
              </w:rPr>
              <w:t xml:space="preserve">, the item 1-15 </w:t>
            </w:r>
            <w:r>
              <w:rPr>
                <w:rFonts w:hint="eastAsia" w:ascii="Times New Roman" w:hAnsi="Times New Roman"/>
                <w:kern w:val="0"/>
                <w:szCs w:val="18"/>
              </w:rPr>
              <w:t>.</w:t>
            </w:r>
            <w:r>
              <w:rPr>
                <w:rFonts w:ascii="Times New Roman" w:hAnsi="Times New Roman"/>
                <w:kern w:val="0"/>
                <w:szCs w:val="18"/>
              </w:rPr>
              <w:t xml:space="preserve"> can</w:t>
            </w:r>
            <w:r>
              <w:rPr>
                <w:rFonts w:hint="eastAsia" w:ascii="Times New Roman" w:hAnsi="Times New Roman"/>
                <w:kern w:val="0"/>
                <w:szCs w:val="18"/>
              </w:rPr>
              <w:t xml:space="preserve"> be negotiated</w:t>
            </w:r>
            <w:r>
              <w:rPr>
                <w:rFonts w:ascii="Times New Roman" w:hAnsi="Times New Roman"/>
                <w:kern w:val="0"/>
                <w:szCs w:val="18"/>
              </w:rPr>
              <w:t>, or meet the requirement here i</w:t>
            </w:r>
            <w:r>
              <w:rPr>
                <w:rFonts w:hint="eastAsia" w:ascii="Times New Roman" w:hAnsi="Times New Roman"/>
                <w:kern w:val="0"/>
                <w:szCs w:val="18"/>
              </w:rPr>
              <w:t>f no agreement is reached</w:t>
            </w:r>
            <w:r>
              <w:rPr>
                <w:rFonts w:ascii="Times New Roman" w:hAnsi="Times New Roman"/>
                <w:kern w:val="0"/>
                <w:szCs w:val="18"/>
              </w:rPr>
              <w:t>.</w:t>
            </w:r>
          </w:p>
          <w:p w14:paraId="753F76CF">
            <w:pPr>
              <w:pStyle w:val="22"/>
              <w:numPr>
                <w:ilvl w:val="0"/>
                <w:numId w:val="0"/>
              </w:numPr>
              <w:jc w:val="both"/>
              <w:rPr>
                <w:rFonts w:ascii="Times New Roman" w:hAnsi="Times New Roman"/>
                <w:kern w:val="0"/>
                <w:szCs w:val="18"/>
              </w:rPr>
            </w:pPr>
            <w:r>
              <w:rPr>
                <w:rFonts w:hint="eastAsia" w:ascii="Times New Roman" w:hAnsi="Times New Roman"/>
                <w:kern w:val="0"/>
                <w:szCs w:val="18"/>
              </w:rPr>
              <w:t>.</w:t>
            </w:r>
            <w:r>
              <w:rPr>
                <w:rFonts w:ascii="Times New Roman" w:hAnsi="Times New Roman"/>
                <w:kern w:val="0"/>
                <w:szCs w:val="18"/>
                <w:vertAlign w:val="superscript"/>
              </w:rPr>
              <w:t>b</w:t>
            </w:r>
            <w:r>
              <w:rPr>
                <w:rFonts w:ascii="Times New Roman" w:hAnsi="Times New Roman"/>
                <w:kern w:val="0"/>
                <w:szCs w:val="18"/>
              </w:rPr>
              <w:t>：Includes meta-xylene, ortho-xylene, and para-xylene.</w:t>
            </w:r>
          </w:p>
        </w:tc>
      </w:tr>
      <w:bookmarkEnd w:id="3"/>
    </w:tbl>
    <w:p w14:paraId="67A00041">
      <w:pPr>
        <w:pStyle w:val="20"/>
        <w:numPr>
          <w:ilvl w:val="0"/>
          <w:numId w:val="0"/>
        </w:numPr>
      </w:pPr>
    </w:p>
    <w:p w14:paraId="2488E0B3">
      <w:pPr>
        <w:rPr>
          <w:rFonts w:ascii="Times New Roman" w:hAnsi="Times New Roman" w:cs="Times New Roman"/>
        </w:rPr>
      </w:pPr>
      <w:r>
        <w:rPr>
          <w:rFonts w:hint="eastAsia" w:ascii="Times New Roman" w:hAnsi="Times New Roman" w:cs="Times New Roman"/>
        </w:rPr>
        <w:t xml:space="preserve">8 From 2025, both new and existing pollutant discharge units shall monitor the comprehensive toxicity  discharge in their wastewater in accordance with Table 4, with monitoring conducted no less than once a year. For direct discharges, except for the acute toxicity to zebrafish eggs, which must follow the monitoring values specified in Table </w:t>
      </w:r>
      <w:r>
        <w:rPr>
          <w:rFonts w:ascii="Times New Roman" w:hAnsi="Times New Roman" w:cs="Times New Roman"/>
        </w:rPr>
        <w:t>4</w:t>
      </w:r>
      <w:r>
        <w:rPr>
          <w:rFonts w:hint="eastAsia" w:ascii="Times New Roman" w:hAnsi="Times New Roman" w:cs="Times New Roman"/>
        </w:rPr>
        <w:t>, other indicators serve as guidance indicators. For indirect discharges, all monitoring items in Table 4 shall serve as guidance indicators, and the monitoring results shall be submitted to the local ecological and environmental authorities. Based on the monitoring results, enterprises should take appropriate control measures to reduce the comprehensive toxicity level of wastewater discharge and minimize the impact on the operation of centralized wastewater treatment facilities and the surrounding environmental quality.</w:t>
      </w:r>
    </w:p>
    <w:p w14:paraId="134B7453">
      <w:pPr>
        <w:pStyle w:val="20"/>
        <w:numPr>
          <w:ilvl w:val="0"/>
          <w:numId w:val="0"/>
        </w:numPr>
        <w:ind w:firstLine="420" w:firstLineChars="200"/>
        <w:jc w:val="center"/>
      </w:pPr>
      <w:r>
        <w:rPr>
          <w:rFonts w:hint="eastAsia" w:ascii="Times New Roman"/>
        </w:rPr>
        <w:t>Table 4 Monitoring Values for Comprehensive Toxicity in Wastewater Discharge</w:t>
      </w:r>
      <w:r>
        <w:rPr>
          <w:rFonts w:hint="eastAsia"/>
        </w:rPr>
        <w:t xml:space="preserve"> </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29"/>
        <w:gridCol w:w="1975"/>
        <w:gridCol w:w="2059"/>
        <w:gridCol w:w="1600"/>
        <w:gridCol w:w="1723"/>
      </w:tblGrid>
      <w:tr w14:paraId="1EF908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9" w:type="dxa"/>
            <w:vMerge w:val="restart"/>
            <w:tcBorders>
              <w:top w:val="single" w:color="auto" w:sz="8" w:space="0"/>
            </w:tcBorders>
            <w:shd w:val="clear" w:color="auto" w:fill="auto"/>
            <w:vAlign w:val="center"/>
          </w:tcPr>
          <w:p w14:paraId="58228764">
            <w:pPr>
              <w:pStyle w:val="21"/>
              <w:rPr>
                <w:rFonts w:ascii="Times New Roman"/>
              </w:rPr>
            </w:pPr>
            <w:r>
              <w:rPr>
                <w:rFonts w:ascii="Times New Roman"/>
              </w:rPr>
              <w:t>No.</w:t>
            </w:r>
          </w:p>
        </w:tc>
        <w:tc>
          <w:tcPr>
            <w:tcW w:w="1975" w:type="dxa"/>
            <w:vMerge w:val="restart"/>
            <w:tcBorders>
              <w:top w:val="single" w:color="auto" w:sz="8" w:space="0"/>
            </w:tcBorders>
            <w:shd w:val="clear" w:color="auto" w:fill="auto"/>
            <w:vAlign w:val="center"/>
          </w:tcPr>
          <w:p w14:paraId="68F9A302">
            <w:pPr>
              <w:pStyle w:val="21"/>
              <w:rPr>
                <w:rFonts w:ascii="Times New Roman"/>
              </w:rPr>
            </w:pPr>
            <w:r>
              <w:rPr>
                <w:rFonts w:ascii="Times New Roman"/>
              </w:rPr>
              <w:t>Monitoring Item</w:t>
            </w:r>
          </w:p>
        </w:tc>
        <w:tc>
          <w:tcPr>
            <w:tcW w:w="3659" w:type="dxa"/>
            <w:gridSpan w:val="2"/>
            <w:tcBorders>
              <w:top w:val="single" w:color="auto" w:sz="8" w:space="0"/>
              <w:bottom w:val="single" w:color="auto" w:sz="8" w:space="0"/>
            </w:tcBorders>
            <w:shd w:val="clear" w:color="auto" w:fill="auto"/>
            <w:vAlign w:val="center"/>
          </w:tcPr>
          <w:p w14:paraId="3B599223">
            <w:pPr>
              <w:pStyle w:val="21"/>
              <w:rPr>
                <w:rFonts w:ascii="Times New Roman"/>
              </w:rPr>
            </w:pPr>
            <w:r>
              <w:rPr>
                <w:rFonts w:ascii="Times New Roman"/>
              </w:rPr>
              <w:t>Monitoring Value</w:t>
            </w:r>
          </w:p>
        </w:tc>
        <w:tc>
          <w:tcPr>
            <w:tcW w:w="1723" w:type="dxa"/>
            <w:vMerge w:val="restart"/>
            <w:tcBorders>
              <w:top w:val="single" w:color="auto" w:sz="8" w:space="0"/>
            </w:tcBorders>
            <w:shd w:val="clear" w:color="auto" w:fill="auto"/>
            <w:vAlign w:val="center"/>
          </w:tcPr>
          <w:p w14:paraId="17CFC5B4">
            <w:pPr>
              <w:pStyle w:val="21"/>
              <w:rPr>
                <w:rFonts w:ascii="Times New Roman"/>
              </w:rPr>
            </w:pPr>
            <w:r>
              <w:rPr>
                <w:rFonts w:ascii="Times New Roman"/>
                <w:szCs w:val="18"/>
              </w:rPr>
              <w:t>Pollutant Discharge Monitoring Location</w:t>
            </w:r>
          </w:p>
        </w:tc>
      </w:tr>
      <w:tr w14:paraId="5EE1A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9" w:type="dxa"/>
            <w:vMerge w:val="continue"/>
            <w:tcBorders>
              <w:bottom w:val="single" w:color="auto" w:sz="8" w:space="0"/>
            </w:tcBorders>
            <w:shd w:val="clear" w:color="auto" w:fill="auto"/>
            <w:vAlign w:val="center"/>
          </w:tcPr>
          <w:p w14:paraId="13FD748E">
            <w:pPr>
              <w:pStyle w:val="21"/>
              <w:rPr>
                <w:rFonts w:ascii="Times New Roman"/>
              </w:rPr>
            </w:pPr>
          </w:p>
        </w:tc>
        <w:tc>
          <w:tcPr>
            <w:tcW w:w="1975" w:type="dxa"/>
            <w:vMerge w:val="continue"/>
            <w:tcBorders>
              <w:bottom w:val="single" w:color="auto" w:sz="8" w:space="0"/>
            </w:tcBorders>
            <w:shd w:val="clear" w:color="auto" w:fill="auto"/>
            <w:vAlign w:val="center"/>
          </w:tcPr>
          <w:p w14:paraId="733782EA">
            <w:pPr>
              <w:pStyle w:val="21"/>
              <w:rPr>
                <w:rFonts w:ascii="Times New Roman"/>
              </w:rPr>
            </w:pPr>
          </w:p>
        </w:tc>
        <w:tc>
          <w:tcPr>
            <w:tcW w:w="2059" w:type="dxa"/>
            <w:tcBorders>
              <w:top w:val="single" w:color="auto" w:sz="8" w:space="0"/>
              <w:bottom w:val="single" w:color="auto" w:sz="8" w:space="0"/>
            </w:tcBorders>
            <w:shd w:val="clear" w:color="auto" w:fill="auto"/>
            <w:vAlign w:val="center"/>
          </w:tcPr>
          <w:p w14:paraId="77F28C8E">
            <w:pPr>
              <w:pStyle w:val="21"/>
              <w:rPr>
                <w:rFonts w:ascii="Times New Roman"/>
              </w:rPr>
            </w:pPr>
            <w:r>
              <w:rPr>
                <w:rFonts w:ascii="Times New Roman"/>
              </w:rPr>
              <w:t>LID</w:t>
            </w:r>
            <w:r>
              <w:rPr>
                <w:rFonts w:hint="eastAsia" w:ascii="Times New Roman"/>
              </w:rPr>
              <w:t xml:space="preserve"> value</w:t>
            </w:r>
          </w:p>
        </w:tc>
        <w:tc>
          <w:tcPr>
            <w:tcW w:w="1600" w:type="dxa"/>
            <w:tcBorders>
              <w:top w:val="single" w:color="auto" w:sz="8" w:space="0"/>
              <w:bottom w:val="single" w:color="auto" w:sz="8" w:space="0"/>
            </w:tcBorders>
          </w:tcPr>
          <w:p w14:paraId="19AB659A">
            <w:pPr>
              <w:pStyle w:val="21"/>
              <w:rPr>
                <w:rFonts w:ascii="Times New Roman"/>
              </w:rPr>
            </w:pPr>
            <w:r>
              <w:rPr>
                <w:rFonts w:ascii="Times New Roman"/>
              </w:rPr>
              <w:t xml:space="preserve">TU </w:t>
            </w:r>
            <w:r>
              <w:rPr>
                <w:rFonts w:hint="eastAsia" w:ascii="Times New Roman"/>
              </w:rPr>
              <w:t>value</w:t>
            </w:r>
          </w:p>
        </w:tc>
        <w:tc>
          <w:tcPr>
            <w:tcW w:w="1723" w:type="dxa"/>
            <w:vMerge w:val="continue"/>
            <w:tcBorders>
              <w:bottom w:val="single" w:color="auto" w:sz="8" w:space="0"/>
            </w:tcBorders>
            <w:shd w:val="clear" w:color="auto" w:fill="auto"/>
            <w:vAlign w:val="center"/>
          </w:tcPr>
          <w:p w14:paraId="6FD92662">
            <w:pPr>
              <w:pStyle w:val="21"/>
              <w:rPr>
                <w:rFonts w:ascii="Times New Roman"/>
              </w:rPr>
            </w:pPr>
          </w:p>
        </w:tc>
      </w:tr>
      <w:tr w14:paraId="0B2FF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9" w:type="dxa"/>
            <w:tcBorders>
              <w:top w:val="single" w:color="auto" w:sz="8" w:space="0"/>
            </w:tcBorders>
            <w:shd w:val="clear" w:color="auto" w:fill="auto"/>
          </w:tcPr>
          <w:p w14:paraId="10657515">
            <w:pPr>
              <w:pStyle w:val="21"/>
              <w:rPr>
                <w:rFonts w:ascii="Times New Roman"/>
              </w:rPr>
            </w:pPr>
            <w:r>
              <w:rPr>
                <w:rFonts w:ascii="Times New Roman"/>
              </w:rPr>
              <w:t>1</w:t>
            </w:r>
          </w:p>
        </w:tc>
        <w:tc>
          <w:tcPr>
            <w:tcW w:w="1975" w:type="dxa"/>
            <w:tcBorders>
              <w:top w:val="single" w:color="auto" w:sz="8" w:space="0"/>
            </w:tcBorders>
            <w:shd w:val="clear" w:color="auto" w:fill="auto"/>
          </w:tcPr>
          <w:p w14:paraId="34B3FED8">
            <w:pPr>
              <w:pStyle w:val="21"/>
              <w:rPr>
                <w:rFonts w:ascii="Times New Roman"/>
              </w:rPr>
            </w:pPr>
            <w:r>
              <w:rPr>
                <w:rFonts w:ascii="Times New Roman"/>
              </w:rPr>
              <w:t>Acute Toxicity to Zebrafish Eggs</w:t>
            </w:r>
            <w:r>
              <w:rPr>
                <w:rFonts w:ascii="Times New Roman"/>
                <w:vertAlign w:val="superscript"/>
              </w:rPr>
              <w:t>a</w:t>
            </w:r>
          </w:p>
        </w:tc>
        <w:tc>
          <w:tcPr>
            <w:tcW w:w="2059" w:type="dxa"/>
            <w:tcBorders>
              <w:top w:val="single" w:color="auto" w:sz="8" w:space="0"/>
            </w:tcBorders>
            <w:shd w:val="clear" w:color="auto" w:fill="auto"/>
          </w:tcPr>
          <w:p w14:paraId="56C5E536">
            <w:pPr>
              <w:pStyle w:val="21"/>
              <w:rPr>
                <w:rFonts w:ascii="Times New Roman"/>
              </w:rPr>
            </w:pPr>
            <w:r>
              <w:rPr>
                <w:rFonts w:ascii="Times New Roman"/>
              </w:rPr>
              <w:t>≤6</w:t>
            </w:r>
          </w:p>
        </w:tc>
        <w:tc>
          <w:tcPr>
            <w:tcW w:w="1600" w:type="dxa"/>
            <w:tcBorders>
              <w:top w:val="single" w:color="auto" w:sz="8" w:space="0"/>
            </w:tcBorders>
          </w:tcPr>
          <w:p w14:paraId="40524918">
            <w:pPr>
              <w:pStyle w:val="21"/>
              <w:rPr>
                <w:rFonts w:ascii="Times New Roman"/>
              </w:rPr>
            </w:pPr>
            <w:r>
              <w:rPr>
                <w:rFonts w:ascii="Times New Roman"/>
              </w:rPr>
              <w:t>≤2</w:t>
            </w:r>
          </w:p>
        </w:tc>
        <w:tc>
          <w:tcPr>
            <w:tcW w:w="1723" w:type="dxa"/>
            <w:vMerge w:val="restart"/>
            <w:tcBorders>
              <w:top w:val="single" w:color="auto" w:sz="8" w:space="0"/>
            </w:tcBorders>
            <w:shd w:val="clear" w:color="auto" w:fill="auto"/>
            <w:vAlign w:val="center"/>
          </w:tcPr>
          <w:p w14:paraId="41CAF0FA">
            <w:pPr>
              <w:pStyle w:val="21"/>
              <w:rPr>
                <w:rFonts w:ascii="Times New Roman"/>
              </w:rPr>
            </w:pPr>
            <w:r>
              <w:rPr>
                <w:rFonts w:ascii="Times New Roman"/>
                <w:szCs w:val="18"/>
              </w:rPr>
              <w:t>Total Wastewater Discharge Outlet of the Enterprise</w:t>
            </w:r>
          </w:p>
        </w:tc>
      </w:tr>
      <w:tr w14:paraId="41AE9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9" w:type="dxa"/>
            <w:shd w:val="clear" w:color="auto" w:fill="auto"/>
          </w:tcPr>
          <w:p w14:paraId="5A9F3D0E">
            <w:pPr>
              <w:pStyle w:val="21"/>
              <w:rPr>
                <w:rFonts w:ascii="Times New Roman"/>
              </w:rPr>
            </w:pPr>
            <w:r>
              <w:rPr>
                <w:rFonts w:ascii="Times New Roman"/>
              </w:rPr>
              <w:t>2</w:t>
            </w:r>
          </w:p>
        </w:tc>
        <w:tc>
          <w:tcPr>
            <w:tcW w:w="1975" w:type="dxa"/>
            <w:shd w:val="clear" w:color="auto" w:fill="auto"/>
          </w:tcPr>
          <w:p w14:paraId="02B3F655">
            <w:pPr>
              <w:pStyle w:val="21"/>
              <w:rPr>
                <w:rFonts w:ascii="Times New Roman"/>
              </w:rPr>
            </w:pPr>
            <w:r>
              <w:rPr>
                <w:rFonts w:ascii="Times New Roman"/>
              </w:rPr>
              <w:t>Luminescent Bacteria Toxicity</w:t>
            </w:r>
            <w:r>
              <w:rPr>
                <w:rFonts w:ascii="Times New Roman"/>
                <w:vertAlign w:val="superscript"/>
              </w:rPr>
              <w:t>a</w:t>
            </w:r>
          </w:p>
        </w:tc>
        <w:tc>
          <w:tcPr>
            <w:tcW w:w="2059" w:type="dxa"/>
            <w:shd w:val="clear" w:color="auto" w:fill="auto"/>
          </w:tcPr>
          <w:p w14:paraId="3D1F4392">
            <w:pPr>
              <w:pStyle w:val="21"/>
              <w:rPr>
                <w:rFonts w:ascii="Times New Roman"/>
              </w:rPr>
            </w:pPr>
            <w:r>
              <w:rPr>
                <w:rFonts w:ascii="Times New Roman"/>
              </w:rPr>
              <w:t>≤8</w:t>
            </w:r>
          </w:p>
        </w:tc>
        <w:tc>
          <w:tcPr>
            <w:tcW w:w="1600" w:type="dxa"/>
          </w:tcPr>
          <w:p w14:paraId="02EA6BA3">
            <w:pPr>
              <w:pStyle w:val="21"/>
              <w:rPr>
                <w:rFonts w:ascii="Times New Roman"/>
              </w:rPr>
            </w:pPr>
            <w:r>
              <w:rPr>
                <w:rFonts w:ascii="Times New Roman"/>
              </w:rPr>
              <w:t>≤8</w:t>
            </w:r>
          </w:p>
        </w:tc>
        <w:tc>
          <w:tcPr>
            <w:tcW w:w="1723" w:type="dxa"/>
            <w:vMerge w:val="continue"/>
            <w:shd w:val="clear" w:color="auto" w:fill="auto"/>
            <w:vAlign w:val="center"/>
          </w:tcPr>
          <w:p w14:paraId="773D726D">
            <w:pPr>
              <w:pStyle w:val="21"/>
              <w:rPr>
                <w:rFonts w:ascii="Times New Roman"/>
              </w:rPr>
            </w:pPr>
          </w:p>
        </w:tc>
      </w:tr>
      <w:tr w14:paraId="4D664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9" w:type="dxa"/>
            <w:shd w:val="clear" w:color="auto" w:fill="auto"/>
          </w:tcPr>
          <w:p w14:paraId="6A3E8E66">
            <w:pPr>
              <w:pStyle w:val="21"/>
              <w:rPr>
                <w:rFonts w:ascii="Times New Roman"/>
              </w:rPr>
            </w:pPr>
            <w:r>
              <w:rPr>
                <w:rFonts w:ascii="Times New Roman"/>
              </w:rPr>
              <w:t>3</w:t>
            </w:r>
          </w:p>
        </w:tc>
        <w:tc>
          <w:tcPr>
            <w:tcW w:w="1975" w:type="dxa"/>
            <w:shd w:val="clear" w:color="auto" w:fill="auto"/>
          </w:tcPr>
          <w:p w14:paraId="3453AC1E">
            <w:pPr>
              <w:pStyle w:val="21"/>
              <w:rPr>
                <w:rFonts w:ascii="Times New Roman"/>
              </w:rPr>
            </w:pPr>
            <w:r>
              <w:rPr>
                <w:rFonts w:ascii="Times New Roman"/>
              </w:rPr>
              <w:t>Daphnia Magna Toxicity</w:t>
            </w:r>
            <w:r>
              <w:rPr>
                <w:rFonts w:ascii="Times New Roman"/>
                <w:vertAlign w:val="superscript"/>
              </w:rPr>
              <w:t>a</w:t>
            </w:r>
          </w:p>
        </w:tc>
        <w:tc>
          <w:tcPr>
            <w:tcW w:w="2059" w:type="dxa"/>
            <w:shd w:val="clear" w:color="auto" w:fill="auto"/>
          </w:tcPr>
          <w:p w14:paraId="36ED18E4">
            <w:pPr>
              <w:pStyle w:val="21"/>
              <w:rPr>
                <w:rFonts w:ascii="Times New Roman"/>
              </w:rPr>
            </w:pPr>
            <w:r>
              <w:rPr>
                <w:rFonts w:ascii="Times New Roman"/>
              </w:rPr>
              <w:t>≤6</w:t>
            </w:r>
          </w:p>
        </w:tc>
        <w:tc>
          <w:tcPr>
            <w:tcW w:w="1600" w:type="dxa"/>
          </w:tcPr>
          <w:p w14:paraId="5588895D">
            <w:pPr>
              <w:pStyle w:val="21"/>
              <w:rPr>
                <w:rFonts w:ascii="Times New Roman"/>
              </w:rPr>
            </w:pPr>
            <w:r>
              <w:rPr>
                <w:rFonts w:ascii="Times New Roman"/>
              </w:rPr>
              <w:t>≤8</w:t>
            </w:r>
          </w:p>
        </w:tc>
        <w:tc>
          <w:tcPr>
            <w:tcW w:w="1723" w:type="dxa"/>
            <w:vMerge w:val="continue"/>
            <w:shd w:val="clear" w:color="auto" w:fill="auto"/>
            <w:vAlign w:val="center"/>
          </w:tcPr>
          <w:p w14:paraId="409E6E68">
            <w:pPr>
              <w:pStyle w:val="21"/>
              <w:rPr>
                <w:rFonts w:ascii="Times New Roman"/>
              </w:rPr>
            </w:pPr>
          </w:p>
        </w:tc>
      </w:tr>
      <w:tr w14:paraId="6E975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9" w:type="dxa"/>
            <w:shd w:val="clear" w:color="auto" w:fill="auto"/>
          </w:tcPr>
          <w:p w14:paraId="0D04F929">
            <w:pPr>
              <w:pStyle w:val="21"/>
              <w:rPr>
                <w:rFonts w:ascii="Times New Roman"/>
              </w:rPr>
            </w:pPr>
            <w:r>
              <w:rPr>
                <w:rFonts w:ascii="Times New Roman"/>
              </w:rPr>
              <w:t>4</w:t>
            </w:r>
          </w:p>
        </w:tc>
        <w:tc>
          <w:tcPr>
            <w:tcW w:w="1975" w:type="dxa"/>
            <w:shd w:val="clear" w:color="auto" w:fill="auto"/>
          </w:tcPr>
          <w:p w14:paraId="1426AC0B">
            <w:pPr>
              <w:pStyle w:val="21"/>
              <w:rPr>
                <w:rFonts w:ascii="Times New Roman"/>
              </w:rPr>
            </w:pPr>
            <w:r>
              <w:rPr>
                <w:rFonts w:ascii="Times New Roman"/>
              </w:rPr>
              <w:t>Algal Toxicity</w:t>
            </w:r>
            <w:r>
              <w:rPr>
                <w:rFonts w:ascii="Times New Roman"/>
                <w:vertAlign w:val="superscript"/>
              </w:rPr>
              <w:t>a</w:t>
            </w:r>
          </w:p>
        </w:tc>
        <w:tc>
          <w:tcPr>
            <w:tcW w:w="2059" w:type="dxa"/>
            <w:shd w:val="clear" w:color="auto" w:fill="auto"/>
          </w:tcPr>
          <w:p w14:paraId="6BDD5C9E">
            <w:pPr>
              <w:pStyle w:val="21"/>
              <w:rPr>
                <w:rFonts w:ascii="Times New Roman"/>
              </w:rPr>
            </w:pPr>
            <w:r>
              <w:rPr>
                <w:rFonts w:ascii="Times New Roman"/>
              </w:rPr>
              <w:t>≤16</w:t>
            </w:r>
          </w:p>
        </w:tc>
        <w:tc>
          <w:tcPr>
            <w:tcW w:w="1600" w:type="dxa"/>
          </w:tcPr>
          <w:p w14:paraId="1357F38D">
            <w:pPr>
              <w:pStyle w:val="21"/>
              <w:rPr>
                <w:rFonts w:ascii="Times New Roman"/>
              </w:rPr>
            </w:pPr>
            <w:r>
              <w:rPr>
                <w:rFonts w:ascii="Times New Roman"/>
              </w:rPr>
              <w:t>≤16</w:t>
            </w:r>
          </w:p>
        </w:tc>
        <w:tc>
          <w:tcPr>
            <w:tcW w:w="1723" w:type="dxa"/>
            <w:vMerge w:val="continue"/>
            <w:shd w:val="clear" w:color="auto" w:fill="auto"/>
            <w:vAlign w:val="center"/>
          </w:tcPr>
          <w:p w14:paraId="3B69EEEB">
            <w:pPr>
              <w:pStyle w:val="21"/>
              <w:rPr>
                <w:rFonts w:ascii="Times New Roman"/>
              </w:rPr>
            </w:pPr>
          </w:p>
        </w:tc>
      </w:tr>
      <w:tr w14:paraId="4BBE0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86" w:type="dxa"/>
            <w:gridSpan w:val="5"/>
            <w:tcBorders>
              <w:top w:val="single" w:color="auto" w:sz="8" w:space="0"/>
              <w:bottom w:val="single" w:color="auto" w:sz="8" w:space="0"/>
            </w:tcBorders>
          </w:tcPr>
          <w:p w14:paraId="0163F00E">
            <w:pPr>
              <w:pStyle w:val="21"/>
              <w:jc w:val="both"/>
              <w:rPr>
                <w:rFonts w:hint="eastAsia" w:ascii="Times New Roman"/>
                <w:szCs w:val="18"/>
              </w:rPr>
            </w:pPr>
            <w:r>
              <w:rPr>
                <w:rFonts w:ascii="Times New Roman"/>
                <w:vertAlign w:val="superscript"/>
              </w:rPr>
              <w:t>a</w:t>
            </w:r>
            <w:r>
              <w:rPr>
                <w:rFonts w:ascii="Times New Roman"/>
              </w:rPr>
              <w:t>:</w:t>
            </w:r>
            <w:r>
              <w:rPr>
                <w:rFonts w:ascii="Times New Roman"/>
                <w:szCs w:val="18"/>
              </w:rPr>
              <w:t xml:space="preserve"> These toxicity indicators are represented either by the minimum ineffective dilution factor or toxicity units. If either meets the limit specified in this table, it is considered compliant.</w:t>
            </w:r>
          </w:p>
        </w:tc>
      </w:tr>
    </w:tbl>
    <w:p w14:paraId="575C87D8">
      <w:pPr>
        <w:rPr>
          <w:rFonts w:ascii="Times New Roman" w:hAnsi="Times New Roman" w:cs="Times New Roman"/>
        </w:rPr>
      </w:pPr>
      <w:r>
        <w:rPr>
          <w:rFonts w:hint="eastAsia" w:ascii="Times New Roman" w:hAnsi="Times New Roman" w:cs="Times New Roman"/>
        </w:rPr>
        <w:t>8 From, 2025, both new and existing pollutant discharge units shall monitor pharmaceutical component discharge in their wastewater in accordance with Table</w:t>
      </w:r>
      <w:r>
        <w:rPr>
          <w:rFonts w:ascii="Times New Roman" w:hAnsi="Times New Roman" w:cs="Times New Roman"/>
        </w:rPr>
        <w:t>5 ,</w:t>
      </w:r>
      <w:r>
        <w:rPr>
          <w:rFonts w:hint="eastAsia" w:ascii="Times New Roman" w:hAnsi="Times New Roman" w:cs="Times New Roman"/>
        </w:rPr>
        <w:t xml:space="preserve"> Based on the monitoring results, enterprises should take appropriate control measures to reduce the</w:t>
      </w:r>
      <w:r>
        <w:rPr>
          <w:rFonts w:ascii="Times New Roman" w:hAnsi="Times New Roman" w:cs="Times New Roman"/>
        </w:rPr>
        <w:t xml:space="preserve"> pharmaceuticals</w:t>
      </w:r>
      <w:r>
        <w:rPr>
          <w:rFonts w:hint="eastAsia" w:ascii="Times New Roman" w:hAnsi="Times New Roman" w:cs="Times New Roman"/>
        </w:rPr>
        <w:t xml:space="preserve"> discharge</w:t>
      </w:r>
      <w:r>
        <w:rPr>
          <w:rFonts w:ascii="Times New Roman" w:hAnsi="Times New Roman" w:cs="Times New Roman"/>
        </w:rPr>
        <w:t>d</w:t>
      </w:r>
      <w:r>
        <w:rPr>
          <w:rFonts w:hint="eastAsia" w:ascii="Times New Roman" w:hAnsi="Times New Roman" w:cs="Times New Roman"/>
        </w:rPr>
        <w:t xml:space="preserve"> and minimize the impact on environmental quality.</w:t>
      </w:r>
    </w:p>
    <w:p w14:paraId="52A20300">
      <w:pPr>
        <w:rPr>
          <w:rFonts w:ascii="Times New Roman" w:hAnsi="Times New Roman" w:cs="Times New Roman"/>
        </w:rPr>
      </w:pPr>
    </w:p>
    <w:p w14:paraId="48F23B8C">
      <w:pPr>
        <w:jc w:val="center"/>
        <w:rPr>
          <w:rFonts w:ascii="Times New Roman"/>
        </w:rPr>
      </w:pPr>
      <w:r>
        <w:rPr>
          <w:rFonts w:hint="eastAsia" w:ascii="Times New Roman"/>
        </w:rPr>
        <w:t xml:space="preserve">Table </w:t>
      </w:r>
      <w:r>
        <w:rPr>
          <w:rFonts w:ascii="Times New Roman"/>
        </w:rPr>
        <w:t xml:space="preserve">5 </w:t>
      </w:r>
      <w:r>
        <w:rPr>
          <w:rFonts w:hint="eastAsia" w:ascii="Times New Roman"/>
        </w:rPr>
        <w:t xml:space="preserve"> Monitoring</w:t>
      </w:r>
      <w:r>
        <w:rPr>
          <w:rFonts w:ascii="Times New Roman"/>
        </w:rPr>
        <w:t xml:space="preserve"> value for pharmaceuticals</w:t>
      </w:r>
      <w:r>
        <w:rPr>
          <w:rFonts w:hint="eastAsia" w:ascii="Times New Roman"/>
        </w:rPr>
        <w:t xml:space="preserve"> in Wastewater Discharge</w:t>
      </w:r>
    </w:p>
    <w:p w14:paraId="40E608D2">
      <w:pPr>
        <w:jc w:val="center"/>
        <w:rPr>
          <w:rFonts w:ascii="Times New Roman"/>
        </w:rPr>
      </w:pP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24"/>
        <w:gridCol w:w="2051"/>
        <w:gridCol w:w="3688"/>
        <w:gridCol w:w="1623"/>
      </w:tblGrid>
      <w:tr w14:paraId="3B4FF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24" w:type="dxa"/>
            <w:tcBorders>
              <w:top w:val="single" w:color="auto" w:sz="8" w:space="0"/>
            </w:tcBorders>
            <w:shd w:val="clear" w:color="auto" w:fill="auto"/>
            <w:vAlign w:val="center"/>
          </w:tcPr>
          <w:p w14:paraId="531A5809">
            <w:pPr>
              <w:pStyle w:val="21"/>
            </w:pPr>
            <w:r>
              <w:rPr>
                <w:rFonts w:hint="eastAsia"/>
              </w:rPr>
              <w:t>N</w:t>
            </w:r>
            <w:r>
              <w:t>o.</w:t>
            </w:r>
          </w:p>
        </w:tc>
        <w:tc>
          <w:tcPr>
            <w:tcW w:w="2051" w:type="dxa"/>
            <w:tcBorders>
              <w:top w:val="single" w:color="auto" w:sz="8" w:space="0"/>
            </w:tcBorders>
            <w:shd w:val="clear" w:color="auto" w:fill="auto"/>
            <w:vAlign w:val="center"/>
          </w:tcPr>
          <w:p w14:paraId="38721333">
            <w:pPr>
              <w:pStyle w:val="21"/>
            </w:pPr>
            <w:r>
              <w:rPr>
                <w:rFonts w:ascii="Times New Roman"/>
              </w:rPr>
              <w:t>Monitoring Item</w:t>
            </w:r>
          </w:p>
        </w:tc>
        <w:tc>
          <w:tcPr>
            <w:tcW w:w="3688" w:type="dxa"/>
            <w:tcBorders>
              <w:top w:val="single" w:color="auto" w:sz="8" w:space="0"/>
              <w:bottom w:val="single" w:color="auto" w:sz="8" w:space="0"/>
            </w:tcBorders>
            <w:shd w:val="clear" w:color="auto" w:fill="auto"/>
            <w:vAlign w:val="center"/>
          </w:tcPr>
          <w:p w14:paraId="7122BD01">
            <w:pPr>
              <w:pStyle w:val="21"/>
            </w:pPr>
            <w:r>
              <w:rPr>
                <w:rFonts w:ascii="Times New Roman"/>
              </w:rPr>
              <w:t>Monitoring Value</w:t>
            </w:r>
          </w:p>
        </w:tc>
        <w:tc>
          <w:tcPr>
            <w:tcW w:w="1623" w:type="dxa"/>
            <w:tcBorders>
              <w:top w:val="single" w:color="auto" w:sz="8" w:space="0"/>
            </w:tcBorders>
            <w:shd w:val="clear" w:color="auto" w:fill="auto"/>
            <w:vAlign w:val="center"/>
          </w:tcPr>
          <w:p w14:paraId="649D8C02">
            <w:pPr>
              <w:pStyle w:val="21"/>
            </w:pPr>
            <w:r>
              <w:rPr>
                <w:rFonts w:ascii="Times New Roman"/>
                <w:szCs w:val="18"/>
              </w:rPr>
              <w:t>Pollutant Discharge Monitoring Location</w:t>
            </w:r>
          </w:p>
        </w:tc>
      </w:tr>
      <w:tr w14:paraId="3F3EC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4" w:type="dxa"/>
            <w:shd w:val="clear" w:color="auto" w:fill="auto"/>
          </w:tcPr>
          <w:p w14:paraId="6ABBBEF1">
            <w:pPr>
              <w:pStyle w:val="21"/>
            </w:pPr>
            <w:r>
              <w:rPr>
                <w:rFonts w:hint="eastAsia"/>
              </w:rPr>
              <w:t>1</w:t>
            </w:r>
          </w:p>
        </w:tc>
        <w:tc>
          <w:tcPr>
            <w:tcW w:w="2051" w:type="dxa"/>
            <w:shd w:val="clear" w:color="auto" w:fill="auto"/>
          </w:tcPr>
          <w:p w14:paraId="7D6E38A5">
            <w:pPr>
              <w:pStyle w:val="21"/>
            </w:pPr>
            <w:r>
              <w:rPr>
                <w:rFonts w:ascii="Times New Roman"/>
              </w:rPr>
              <w:t>Antibiotics</w:t>
            </w:r>
            <w:r>
              <w:rPr>
                <w:rFonts w:hint="eastAsia"/>
                <w:vertAlign w:val="superscript"/>
              </w:rPr>
              <w:t xml:space="preserve"> a</w:t>
            </w:r>
          </w:p>
        </w:tc>
        <w:tc>
          <w:tcPr>
            <w:tcW w:w="3688" w:type="dxa"/>
            <w:shd w:val="clear" w:color="auto" w:fill="auto"/>
          </w:tcPr>
          <w:p w14:paraId="5FE87CE0">
            <w:pPr>
              <w:pStyle w:val="21"/>
            </w:pPr>
            <w:r>
              <w:rPr>
                <w:rFonts w:hint="eastAsia" w:hAnsi="宋体"/>
              </w:rPr>
              <w:t>≤0</w:t>
            </w:r>
            <w:r>
              <w:rPr>
                <w:rFonts w:hAnsi="宋体"/>
              </w:rPr>
              <w:t xml:space="preserve">.05 </w:t>
            </w:r>
            <w:r>
              <w:rPr>
                <w:rFonts w:hint="eastAsia" w:hAnsi="宋体"/>
              </w:rPr>
              <w:t>mg</w:t>
            </w:r>
            <w:r>
              <w:rPr>
                <w:rFonts w:hAnsi="宋体"/>
              </w:rPr>
              <w:t>/L</w:t>
            </w:r>
          </w:p>
        </w:tc>
        <w:tc>
          <w:tcPr>
            <w:tcW w:w="1623" w:type="dxa"/>
            <w:shd w:val="clear" w:color="auto" w:fill="auto"/>
            <w:vAlign w:val="center"/>
          </w:tcPr>
          <w:p w14:paraId="2A5AA589">
            <w:pPr>
              <w:pStyle w:val="21"/>
            </w:pPr>
            <w:r>
              <w:rPr>
                <w:rFonts w:ascii="Times New Roman"/>
                <w:szCs w:val="18"/>
              </w:rPr>
              <w:t>Total Wastewater Discharge Outlet of the Enterprise</w:t>
            </w:r>
          </w:p>
        </w:tc>
      </w:tr>
      <w:tr w14:paraId="0788B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286" w:type="dxa"/>
            <w:gridSpan w:val="4"/>
            <w:shd w:val="clear" w:color="auto" w:fill="auto"/>
          </w:tcPr>
          <w:p w14:paraId="11323CE3">
            <w:pPr>
              <w:pStyle w:val="21"/>
              <w:jc w:val="both"/>
              <w:rPr>
                <w:rFonts w:ascii="Times New Roman"/>
                <w:szCs w:val="18"/>
              </w:rPr>
            </w:pPr>
            <w:r>
              <w:rPr>
                <w:rFonts w:ascii="Times New Roman"/>
                <w:vertAlign w:val="superscript"/>
              </w:rPr>
              <w:t>a</w:t>
            </w:r>
            <w:r>
              <w:rPr>
                <w:rFonts w:ascii="Times New Roman"/>
              </w:rPr>
              <w:t>: Enterprises should select the types of antibiotics to monitor based on the raw materials, production processes, products, by-products, and intermediates used. Antibiotics for which monitoring methods have already been published should be included. Others will be incorporated into the analysis after national pollutant monitoring and analysis method standards are released.</w:t>
            </w:r>
          </w:p>
        </w:tc>
      </w:tr>
    </w:tbl>
    <w:p w14:paraId="54975ABD">
      <w:pPr>
        <w:jc w:val="center"/>
        <w:rPr>
          <w:rFonts w:ascii="Times New Roman"/>
        </w:rPr>
      </w:pPr>
    </w:p>
    <w:p w14:paraId="5378C98E">
      <w:pPr>
        <w:jc w:val="center"/>
      </w:pPr>
    </w:p>
    <w:bookmarkEnd w:id="0"/>
    <w:p w14:paraId="78DCD670">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04FB2"/>
    <w:multiLevelType w:val="multilevel"/>
    <w:tmpl w:val="32F04FB2"/>
    <w:lvl w:ilvl="0" w:tentative="0">
      <w:start w:val="1"/>
      <w:numFmt w:val="lowerLetter"/>
      <w:pStyle w:val="2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
    <w:nsid w:val="646260FA"/>
    <w:multiLevelType w:val="multilevel"/>
    <w:tmpl w:val="646260FA"/>
    <w:lvl w:ilvl="0" w:tentative="0">
      <w:start w:val="1"/>
      <w:numFmt w:val="decimal"/>
      <w:pStyle w:val="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CEA2025"/>
    <w:multiLevelType w:val="multilevel"/>
    <w:tmpl w:val="6CEA2025"/>
    <w:lvl w:ilvl="0" w:tentative="0">
      <w:start w:val="1"/>
      <w:numFmt w:val="none"/>
      <w:pStyle w:val="19"/>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pStyle w:val="1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2"/>
      <w:suff w:val="nothing"/>
      <w:lvlText w:val="%1%2.%3.%4　"/>
      <w:lvlJc w:val="left"/>
      <w:pPr>
        <w:ind w:left="0" w:firstLine="0"/>
      </w:pPr>
      <w:rPr>
        <w:rFonts w:hint="eastAsia" w:ascii="黑体" w:eastAsia="黑体"/>
        <w:b w:val="0"/>
        <w:i w:val="0"/>
        <w:sz w:val="21"/>
      </w:rPr>
    </w:lvl>
    <w:lvl w:ilvl="4" w:tentative="0">
      <w:start w:val="1"/>
      <w:numFmt w:val="decimal"/>
      <w:pStyle w:val="13"/>
      <w:suff w:val="nothing"/>
      <w:lvlText w:val="%1%2.%3.%4.%5　"/>
      <w:lvlJc w:val="left"/>
      <w:pPr>
        <w:ind w:left="0" w:firstLine="0"/>
      </w:pPr>
      <w:rPr>
        <w:rFonts w:hint="eastAsia" w:ascii="黑体" w:eastAsia="黑体"/>
        <w:b w:val="0"/>
        <w:i w:val="0"/>
        <w:sz w:val="21"/>
      </w:rPr>
    </w:lvl>
    <w:lvl w:ilvl="5" w:tentative="0">
      <w:start w:val="1"/>
      <w:numFmt w:val="decimal"/>
      <w:pStyle w:val="14"/>
      <w:suff w:val="nothing"/>
      <w:lvlText w:val="%1%2.%3.%4.%5.%6　"/>
      <w:lvlJc w:val="left"/>
      <w:pPr>
        <w:ind w:left="0" w:firstLine="0"/>
      </w:pPr>
      <w:rPr>
        <w:rFonts w:hint="eastAsia" w:ascii="黑体" w:eastAsia="黑体"/>
        <w:b w:val="0"/>
        <w:i w:val="0"/>
        <w:sz w:val="21"/>
      </w:rPr>
    </w:lvl>
    <w:lvl w:ilvl="6" w:tentative="0">
      <w:start w:val="1"/>
      <w:numFmt w:val="decimal"/>
      <w:pStyle w:val="1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01"/>
    <w:rsid w:val="00041D61"/>
    <w:rsid w:val="002E21E0"/>
    <w:rsid w:val="00326DD2"/>
    <w:rsid w:val="0034393C"/>
    <w:rsid w:val="004E4EE7"/>
    <w:rsid w:val="0058331B"/>
    <w:rsid w:val="005F65B2"/>
    <w:rsid w:val="006712D9"/>
    <w:rsid w:val="006D013C"/>
    <w:rsid w:val="007F12B7"/>
    <w:rsid w:val="009314DB"/>
    <w:rsid w:val="009D1701"/>
    <w:rsid w:val="00A32348"/>
    <w:rsid w:val="00A37996"/>
    <w:rsid w:val="00A70A56"/>
    <w:rsid w:val="00AA3939"/>
    <w:rsid w:val="00B47724"/>
    <w:rsid w:val="00BF27B4"/>
    <w:rsid w:val="00C65121"/>
    <w:rsid w:val="00D4181B"/>
    <w:rsid w:val="00DA39B1"/>
    <w:rsid w:val="00DF36B9"/>
    <w:rsid w:val="00DF4D55"/>
    <w:rsid w:val="00E94A4D"/>
    <w:rsid w:val="00F25FFB"/>
    <w:rsid w:val="00FC401D"/>
    <w:rsid w:val="02422307"/>
    <w:rsid w:val="C9BDB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pPr>
      <w:adjustRightInd w:val="0"/>
      <w:spacing w:line="400" w:lineRule="exact"/>
    </w:pPr>
    <w:rPr>
      <w:rFonts w:ascii="Calibri" w:hAnsi="Calibri" w:eastAsia="宋体" w:cs="Times New Roman"/>
      <w:sz w:val="18"/>
      <w:szCs w:val="18"/>
    </w:rPr>
  </w:style>
  <w:style w:type="paragraph" w:styleId="3">
    <w:name w:val="footer"/>
    <w:basedOn w:val="1"/>
    <w:link w:val="25"/>
    <w:unhideWhenUsed/>
    <w:qFormat/>
    <w:uiPriority w:val="99"/>
    <w:pPr>
      <w:tabs>
        <w:tab w:val="center" w:pos="4153"/>
        <w:tab w:val="right" w:pos="8306"/>
      </w:tabs>
      <w:snapToGrid w:val="0"/>
      <w:jc w:val="left"/>
    </w:pPr>
    <w:rPr>
      <w:sz w:val="18"/>
      <w:szCs w:val="18"/>
    </w:rPr>
  </w:style>
  <w:style w:type="paragraph" w:styleId="4">
    <w:name w:val="header"/>
    <w:basedOn w:val="1"/>
    <w:link w:val="24"/>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14:ligatures w14:val="standardContextual"/>
    </w:rPr>
  </w:style>
  <w:style w:type="paragraph" w:customStyle="1" w:styleId="9">
    <w:name w:val="_tg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标准文件_段"/>
    <w:link w:val="1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14:ligatures w14:val="standardContextual"/>
    </w:rPr>
  </w:style>
  <w:style w:type="character" w:customStyle="1" w:styleId="11">
    <w:name w:val="标准文件_段 Char"/>
    <w:link w:val="10"/>
    <w:qFormat/>
    <w:uiPriority w:val="0"/>
    <w:rPr>
      <w:rFonts w:ascii="宋体" w:hAnsi="Times New Roman" w:eastAsia="宋体" w:cs="Times New Roman"/>
      <w:kern w:val="0"/>
      <w:szCs w:val="20"/>
    </w:rPr>
  </w:style>
  <w:style w:type="paragraph" w:customStyle="1" w:styleId="12">
    <w:name w:val="标准文件_二级条标题"/>
    <w:next w:val="10"/>
    <w:qFormat/>
    <w:uiPriority w:val="0"/>
    <w:pPr>
      <w:widowControl w:val="0"/>
      <w:numPr>
        <w:ilvl w:val="3"/>
        <w:numId w:val="1"/>
      </w:numPr>
      <w:spacing w:before="50" w:beforeLines="50" w:after="50" w:afterLines="50"/>
      <w:jc w:val="both"/>
      <w:outlineLvl w:val="2"/>
    </w:pPr>
    <w:rPr>
      <w:rFonts w:ascii="黑体" w:hAnsi="Times New Roman" w:eastAsia="黑体" w:cs="Times New Roman"/>
      <w:kern w:val="0"/>
      <w:sz w:val="21"/>
      <w:szCs w:val="20"/>
      <w:lang w:val="en-US" w:eastAsia="zh-CN" w:bidi="ar-SA"/>
      <w14:ligatures w14:val="standardContextual"/>
    </w:rPr>
  </w:style>
  <w:style w:type="paragraph" w:customStyle="1" w:styleId="13">
    <w:name w:val="标准文件_三级条标题"/>
    <w:basedOn w:val="12"/>
    <w:next w:val="10"/>
    <w:qFormat/>
    <w:uiPriority w:val="0"/>
    <w:pPr>
      <w:widowControl/>
      <w:numPr>
        <w:ilvl w:val="4"/>
      </w:numPr>
      <w:tabs>
        <w:tab w:val="left" w:pos="360"/>
      </w:tabs>
      <w:outlineLvl w:val="3"/>
    </w:pPr>
  </w:style>
  <w:style w:type="paragraph" w:customStyle="1" w:styleId="14">
    <w:name w:val="标准文件_四级条标题"/>
    <w:next w:val="10"/>
    <w:qFormat/>
    <w:uiPriority w:val="0"/>
    <w:pPr>
      <w:widowControl w:val="0"/>
      <w:numPr>
        <w:ilvl w:val="5"/>
        <w:numId w:val="1"/>
      </w:numPr>
      <w:tabs>
        <w:tab w:val="left" w:pos="360"/>
      </w:tabs>
      <w:spacing w:before="50" w:beforeLines="50" w:after="50" w:afterLines="50"/>
      <w:jc w:val="both"/>
      <w:outlineLvl w:val="4"/>
    </w:pPr>
    <w:rPr>
      <w:rFonts w:ascii="黑体" w:hAnsi="Times New Roman" w:eastAsia="黑体" w:cs="Times New Roman"/>
      <w:kern w:val="0"/>
      <w:sz w:val="21"/>
      <w:szCs w:val="20"/>
      <w:lang w:val="en-US" w:eastAsia="zh-CN" w:bidi="ar-SA"/>
      <w14:ligatures w14:val="standardContextual"/>
    </w:rPr>
  </w:style>
  <w:style w:type="paragraph" w:customStyle="1" w:styleId="15">
    <w:name w:val="标准文件_五级条标题"/>
    <w:next w:val="10"/>
    <w:qFormat/>
    <w:uiPriority w:val="0"/>
    <w:pPr>
      <w:widowControl w:val="0"/>
      <w:numPr>
        <w:ilvl w:val="6"/>
        <w:numId w:val="1"/>
      </w:numPr>
      <w:tabs>
        <w:tab w:val="left" w:pos="360"/>
      </w:tabs>
      <w:spacing w:before="50" w:beforeLines="50" w:after="50" w:afterLines="50"/>
      <w:jc w:val="both"/>
      <w:outlineLvl w:val="5"/>
    </w:pPr>
    <w:rPr>
      <w:rFonts w:ascii="黑体" w:hAnsi="Times New Roman" w:eastAsia="黑体" w:cs="Times New Roman"/>
      <w:kern w:val="0"/>
      <w:sz w:val="21"/>
      <w:szCs w:val="20"/>
      <w:lang w:val="en-US" w:eastAsia="zh-CN" w:bidi="ar-SA"/>
      <w14:ligatures w14:val="standardContextual"/>
    </w:rPr>
  </w:style>
  <w:style w:type="paragraph" w:customStyle="1" w:styleId="16">
    <w:name w:val="标准文件_章标题"/>
    <w:next w:val="10"/>
    <w:qFormat/>
    <w:uiPriority w:val="0"/>
    <w:pPr>
      <w:numPr>
        <w:ilvl w:val="1"/>
        <w:numId w:val="1"/>
      </w:numPr>
      <w:spacing w:before="100" w:beforeLines="100" w:after="100" w:afterLines="100"/>
      <w:jc w:val="both"/>
      <w:outlineLvl w:val="0"/>
    </w:pPr>
    <w:rPr>
      <w:rFonts w:ascii="黑体" w:hAnsi="Times New Roman" w:eastAsia="黑体" w:cs="Times New Roman"/>
      <w:kern w:val="0"/>
      <w:sz w:val="21"/>
      <w:szCs w:val="20"/>
      <w:lang w:val="en-US" w:eastAsia="zh-CN" w:bidi="ar-SA"/>
      <w14:ligatures w14:val="standardContextual"/>
    </w:rPr>
  </w:style>
  <w:style w:type="paragraph" w:customStyle="1" w:styleId="17">
    <w:name w:val="标准文件_一级条标题"/>
    <w:basedOn w:val="16"/>
    <w:next w:val="10"/>
    <w:qFormat/>
    <w:uiPriority w:val="0"/>
    <w:pPr>
      <w:numPr>
        <w:ilvl w:val="2"/>
      </w:numPr>
      <w:spacing w:before="50" w:beforeLines="50" w:after="50" w:afterLines="50"/>
      <w:outlineLvl w:val="1"/>
    </w:pPr>
  </w:style>
  <w:style w:type="paragraph" w:customStyle="1" w:styleId="18">
    <w:name w:val="标准文件_正文表标题"/>
    <w:next w:val="10"/>
    <w:qFormat/>
    <w:uiPriority w:val="0"/>
    <w:pPr>
      <w:numPr>
        <w:ilvl w:val="0"/>
        <w:numId w:val="2"/>
      </w:numPr>
      <w:tabs>
        <w:tab w:val="left" w:pos="0"/>
        <w:tab w:val="left" w:pos="360"/>
      </w:tabs>
      <w:spacing w:before="50" w:beforeLines="50" w:after="50" w:afterLines="50"/>
      <w:jc w:val="center"/>
    </w:pPr>
    <w:rPr>
      <w:rFonts w:ascii="黑体" w:hAnsi="Times New Roman" w:eastAsia="黑体" w:cs="Times New Roman"/>
      <w:kern w:val="0"/>
      <w:sz w:val="21"/>
      <w:szCs w:val="20"/>
      <w:lang w:val="en-US" w:eastAsia="zh-CN" w:bidi="ar-SA"/>
      <w14:ligatures w14:val="standardContextual"/>
    </w:rPr>
  </w:style>
  <w:style w:type="paragraph" w:customStyle="1" w:styleId="19">
    <w:name w:val="前言标题"/>
    <w:next w:val="1"/>
    <w:qFormat/>
    <w:uiPriority w:val="0"/>
    <w:pPr>
      <w:numPr>
        <w:ilvl w:val="0"/>
        <w:numId w:val="1"/>
      </w:numPr>
      <w:shd w:val="clear" w:color="FFFFFF" w:fill="FFFFFF"/>
      <w:tabs>
        <w:tab w:val="left" w:pos="360"/>
      </w:tabs>
      <w:spacing w:before="540" w:after="600"/>
      <w:jc w:val="center"/>
      <w:outlineLvl w:val="0"/>
    </w:pPr>
    <w:rPr>
      <w:rFonts w:ascii="黑体" w:hAnsi="Times New Roman" w:eastAsia="黑体" w:cs="Times New Roman"/>
      <w:kern w:val="0"/>
      <w:sz w:val="32"/>
      <w:szCs w:val="20"/>
      <w:lang w:val="en-US" w:eastAsia="zh-CN" w:bidi="ar-SA"/>
      <w14:ligatures w14:val="standardContextual"/>
    </w:rPr>
  </w:style>
  <w:style w:type="paragraph" w:customStyle="1" w:styleId="20">
    <w:name w:val="标准文件_一级无标题"/>
    <w:basedOn w:val="17"/>
    <w:qFormat/>
    <w:uiPriority w:val="0"/>
    <w:pPr>
      <w:spacing w:before="0" w:beforeLines="0" w:after="0" w:afterLines="0"/>
      <w:outlineLvl w:val="9"/>
    </w:pPr>
    <w:rPr>
      <w:rFonts w:ascii="宋体" w:eastAsia="宋体"/>
    </w:rPr>
  </w:style>
  <w:style w:type="paragraph" w:customStyle="1" w:styleId="21">
    <w:name w:val="标准文件_表格"/>
    <w:basedOn w:val="10"/>
    <w:qFormat/>
    <w:uiPriority w:val="0"/>
    <w:pPr>
      <w:ind w:firstLine="0" w:firstLineChars="0"/>
      <w:jc w:val="center"/>
    </w:pPr>
    <w:rPr>
      <w:sz w:val="18"/>
    </w:rPr>
  </w:style>
  <w:style w:type="paragraph" w:customStyle="1" w:styleId="22">
    <w:name w:val="标准文件_图表脚注"/>
    <w:basedOn w:val="1"/>
    <w:next w:val="10"/>
    <w:qFormat/>
    <w:uiPriority w:val="0"/>
    <w:pPr>
      <w:numPr>
        <w:ilvl w:val="0"/>
        <w:numId w:val="3"/>
      </w:numPr>
      <w:adjustRightInd w:val="0"/>
      <w:jc w:val="left"/>
    </w:pPr>
    <w:rPr>
      <w:rFonts w:ascii="宋体" w:hAnsi="宋体" w:eastAsia="宋体" w:cs="Times New Roman"/>
      <w:sz w:val="18"/>
      <w:szCs w:val="21"/>
    </w:rPr>
  </w:style>
  <w:style w:type="character" w:customStyle="1" w:styleId="23">
    <w:name w:val="批注框文本 字符"/>
    <w:basedOn w:val="7"/>
    <w:link w:val="2"/>
    <w:semiHidden/>
    <w:qFormat/>
    <w:uiPriority w:val="99"/>
    <w:rPr>
      <w:rFonts w:ascii="Calibri" w:hAnsi="Calibri" w:eastAsia="宋体" w:cs="Times New Roman"/>
      <w:sz w:val="18"/>
      <w:szCs w:val="18"/>
    </w:rPr>
  </w:style>
  <w:style w:type="character" w:customStyle="1" w:styleId="24">
    <w:name w:val="页眉 字符"/>
    <w:basedOn w:val="7"/>
    <w:link w:val="4"/>
    <w:qFormat/>
    <w:uiPriority w:val="99"/>
    <w:rPr>
      <w:sz w:val="18"/>
      <w:szCs w:val="18"/>
    </w:rPr>
  </w:style>
  <w:style w:type="character" w:customStyle="1" w:styleId="25">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481</Words>
  <Characters>3179</Characters>
  <Lines>72</Lines>
  <Paragraphs>20</Paragraphs>
  <TotalTime>29</TotalTime>
  <ScaleCrop>false</ScaleCrop>
  <LinksUpToDate>false</LinksUpToDate>
  <CharactersWithSpaces>3605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2024-10-28T19:04:00Z</dcterms:created>
  <dc:creator>敏 许</dc:creator>
  <cp:lastModifiedBy>刘敏敏</cp:lastModifiedBy>
  <dcterms:modified xsi:type="dcterms:W3CDTF">2024-12-26T02:59:08Z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8620930E7B374AB08623D6772050A7CB_13</vt:lpwstr>
  </property>
</Properties>
</file>